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42" w:rsidRPr="000C79E9" w:rsidRDefault="00085542" w:rsidP="00085542">
      <w:pPr>
        <w:widowControl w:val="0"/>
        <w:spacing w:after="240" w:line="240" w:lineRule="auto"/>
        <w:outlineLvl w:val="0"/>
        <w:rPr>
          <w:rFonts w:ascii="Cambria" w:hAnsi="Cambria"/>
          <w:b/>
        </w:rPr>
      </w:pPr>
      <w:bookmarkStart w:id="0" w:name="_Toc415124199"/>
      <w:r w:rsidRPr="00B82BED">
        <w:rPr>
          <w:rFonts w:ascii="Cambria" w:hAnsi="Cambria"/>
        </w:rPr>
        <w:t>Se.271.3.2020</w:t>
      </w:r>
      <w:r>
        <w:rPr>
          <w:rFonts w:ascii="Cambria" w:hAnsi="Cambria"/>
        </w:rPr>
        <w:t xml:space="preserve">                                                                                                             </w:t>
      </w:r>
      <w:r w:rsidRPr="000C79E9">
        <w:rPr>
          <w:rFonts w:ascii="Cambria" w:hAnsi="Cambria"/>
          <w:b/>
          <w:u w:val="single"/>
        </w:rPr>
        <w:t>Załącznik nr 1b do SIWZ</w:t>
      </w:r>
    </w:p>
    <w:p w:rsidR="00085542" w:rsidRPr="000C29FE" w:rsidRDefault="00085542" w:rsidP="00085542">
      <w:pPr>
        <w:widowControl w:val="0"/>
        <w:spacing w:after="240" w:line="240" w:lineRule="auto"/>
        <w:jc w:val="both"/>
        <w:outlineLvl w:val="0"/>
        <w:rPr>
          <w:rFonts w:ascii="Cambria" w:hAnsi="Cambria"/>
          <w:b/>
        </w:rPr>
      </w:pPr>
      <w:r w:rsidRPr="000C29FE">
        <w:rPr>
          <w:rFonts w:ascii="Cambria" w:hAnsi="Cambria"/>
          <w:b/>
        </w:rPr>
        <w:t xml:space="preserve">Szczegółowy opis przedmiotu zamówienia zawierający warunki obligatoryjne oraz klauzule dodatkowe i inne postanowienia szczególne fakultatywne dla ubezpieczenia pojazdów mechanicznych </w:t>
      </w:r>
      <w:r w:rsidRPr="006A210B">
        <w:rPr>
          <w:rFonts w:ascii="Cambria" w:hAnsi="Cambria"/>
          <w:b/>
        </w:rPr>
        <w:t>Gminy Czarna Białostocka  dotyczący</w:t>
      </w:r>
      <w:r w:rsidRPr="00166DA6">
        <w:rPr>
          <w:rFonts w:ascii="Cambria" w:hAnsi="Cambria"/>
          <w:b/>
        </w:rPr>
        <w:t xml:space="preserve"> części II zamówienia</w:t>
      </w:r>
      <w:bookmarkEnd w:id="0"/>
      <w:r w:rsidRPr="00166DA6">
        <w:rPr>
          <w:rFonts w:ascii="Cambria" w:hAnsi="Cambria"/>
          <w:b/>
        </w:rPr>
        <w:t>.</w:t>
      </w:r>
    </w:p>
    <w:p w:rsidR="00085542" w:rsidRPr="00360017" w:rsidRDefault="00085542" w:rsidP="00085542">
      <w:pPr>
        <w:widowControl w:val="0"/>
        <w:numPr>
          <w:ilvl w:val="0"/>
          <w:numId w:val="5"/>
        </w:numPr>
        <w:tabs>
          <w:tab w:val="left" w:pos="709"/>
        </w:tabs>
        <w:suppressAutoHyphens/>
        <w:spacing w:before="120" w:after="0" w:line="240" w:lineRule="auto"/>
        <w:jc w:val="both"/>
        <w:outlineLvl w:val="1"/>
        <w:rPr>
          <w:rFonts w:ascii="Cambria" w:hAnsi="Cambria"/>
          <w:b/>
        </w:rPr>
      </w:pPr>
      <w:r w:rsidRPr="00360017">
        <w:rPr>
          <w:rFonts w:ascii="Cambria" w:hAnsi="Cambria"/>
          <w:b/>
        </w:rPr>
        <w:t>Przedmiot ubezpieczenia:</w:t>
      </w:r>
    </w:p>
    <w:p w:rsidR="00085542" w:rsidRPr="00360017" w:rsidRDefault="00085542" w:rsidP="00085542">
      <w:pPr>
        <w:widowControl w:val="0"/>
        <w:tabs>
          <w:tab w:val="left" w:pos="709"/>
        </w:tabs>
        <w:spacing w:after="0" w:line="240" w:lineRule="auto"/>
        <w:ind w:left="709"/>
        <w:jc w:val="both"/>
        <w:rPr>
          <w:rFonts w:ascii="Cambria" w:hAnsi="Cambria"/>
          <w:spacing w:val="-2"/>
        </w:rPr>
      </w:pPr>
      <w:r w:rsidRPr="00360017">
        <w:rPr>
          <w:rFonts w:ascii="Cambria" w:hAnsi="Cambria"/>
          <w:spacing w:val="-2"/>
        </w:rPr>
        <w:t>pojazdy mechaniczne podlegające, stosownie do przepisów ustawy z dnia 20 czerwca 1997 r. Prawo o ruchu drogowym rejestracji w RP, a także pojazdy mechaniczne niepodlegające takiemu obowiązkowi, stanowiące własność zamawiającego lub użytkowane na podstawie umowy najmu, dzierżawy, użyczenia, leasingu albo innej podobnej umowy korzystania z cudzej rzeczy i innych uregulowań prawnych.</w:t>
      </w:r>
    </w:p>
    <w:p w:rsidR="00085542" w:rsidRPr="00620031" w:rsidRDefault="00085542" w:rsidP="00085542">
      <w:pPr>
        <w:widowControl w:val="0"/>
        <w:tabs>
          <w:tab w:val="left" w:pos="709"/>
        </w:tabs>
        <w:spacing w:before="60" w:after="0" w:line="240" w:lineRule="auto"/>
        <w:ind w:left="709"/>
        <w:jc w:val="both"/>
        <w:rPr>
          <w:rFonts w:ascii="Cambria" w:hAnsi="Cambria"/>
          <w:b/>
        </w:rPr>
      </w:pPr>
      <w:r w:rsidRPr="00620031">
        <w:rPr>
          <w:rFonts w:ascii="Cambria" w:hAnsi="Cambria"/>
          <w:b/>
        </w:rPr>
        <w:t>Wykaz pojazdów zawiera załącznik nr 7  do SIWZ.</w:t>
      </w:r>
    </w:p>
    <w:p w:rsidR="00085542" w:rsidRPr="00360017" w:rsidRDefault="00085542" w:rsidP="00085542">
      <w:pPr>
        <w:widowControl w:val="0"/>
        <w:numPr>
          <w:ilvl w:val="0"/>
          <w:numId w:val="5"/>
        </w:numPr>
        <w:tabs>
          <w:tab w:val="left" w:pos="709"/>
        </w:tabs>
        <w:suppressAutoHyphens/>
        <w:spacing w:before="120" w:after="60" w:line="240" w:lineRule="auto"/>
        <w:ind w:left="709" w:hanging="709"/>
        <w:jc w:val="both"/>
        <w:outlineLvl w:val="1"/>
        <w:rPr>
          <w:rFonts w:ascii="Cambria" w:hAnsi="Cambria"/>
        </w:rPr>
      </w:pPr>
      <w:r w:rsidRPr="00360017">
        <w:rPr>
          <w:rFonts w:ascii="Cambria" w:hAnsi="Cambria"/>
          <w:b/>
        </w:rPr>
        <w:t>Zakres ubezpieczenia</w:t>
      </w:r>
    </w:p>
    <w:p w:rsidR="00085542" w:rsidRPr="00360017"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360017">
        <w:rPr>
          <w:rFonts w:ascii="Cambria" w:hAnsi="Cambria"/>
          <w:b/>
        </w:rPr>
        <w:t>Obowiązkowe ubezpieczenie OC</w:t>
      </w:r>
      <w:r w:rsidRPr="00360017">
        <w:rPr>
          <w:rFonts w:ascii="Cambria" w:hAnsi="Cambria"/>
        </w:rPr>
        <w:t xml:space="preserve"> posiadaczy pojazdów mechanicznych - zgodnie z ustawą z dnia 22 maja 2003 r.</w:t>
      </w:r>
      <w:r w:rsidRPr="00360017">
        <w:rPr>
          <w:rFonts w:ascii="Cambria" w:hAnsi="Cambria"/>
          <w:b/>
          <w:bCs/>
        </w:rPr>
        <w:t xml:space="preserve"> </w:t>
      </w:r>
      <w:r w:rsidRPr="00360017">
        <w:rPr>
          <w:rFonts w:ascii="Cambria" w:hAnsi="Cambria"/>
        </w:rPr>
        <w:t>o ubezpieczeniach obowiązkowych, Ubezpieczeniowym Funduszu Gwarancyjnym i Polskim Biurze Ubezpieczycieli Komunikacyjnych.</w:t>
      </w:r>
    </w:p>
    <w:p w:rsidR="00085542" w:rsidRPr="00F510E6"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360017">
        <w:rPr>
          <w:rFonts w:ascii="Cambria" w:hAnsi="Cambria"/>
        </w:rPr>
        <w:t xml:space="preserve">Obszar odpowiedzialności: terytorium RP </w:t>
      </w:r>
      <w:r w:rsidRPr="00360017">
        <w:rPr>
          <w:rFonts w:ascii="Cambria" w:hAnsi="Cambria"/>
          <w:bCs/>
        </w:rPr>
        <w:t xml:space="preserve">oraz na zasadzie wzajemności zdarzenia powstałe na terytoriach państw, których Biura Narodowe są sygnatariuszami Jednolitego Porozumienia </w:t>
      </w:r>
      <w:r w:rsidRPr="00F510E6">
        <w:rPr>
          <w:rFonts w:ascii="Cambria" w:hAnsi="Cambria"/>
          <w:bCs/>
        </w:rPr>
        <w:t>między Biurami Narodowymi (Regulaminu Wewnętrznego).</w:t>
      </w:r>
    </w:p>
    <w:p w:rsidR="00085542" w:rsidRPr="00F510E6"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F510E6">
        <w:rPr>
          <w:rFonts w:ascii="Cambria" w:hAnsi="Cambria"/>
        </w:rPr>
        <w:t>Suma gwarancyjna: minimalna ustawowa (zgodna z ustawą).</w:t>
      </w:r>
    </w:p>
    <w:p w:rsidR="00085542" w:rsidRPr="00F510E6" w:rsidRDefault="00085542" w:rsidP="00085542">
      <w:pPr>
        <w:widowControl w:val="0"/>
        <w:numPr>
          <w:ilvl w:val="2"/>
          <w:numId w:val="5"/>
        </w:numPr>
        <w:tabs>
          <w:tab w:val="left" w:pos="709"/>
        </w:tabs>
        <w:suppressAutoHyphens/>
        <w:spacing w:after="0" w:line="240" w:lineRule="auto"/>
        <w:ind w:left="709" w:hanging="709"/>
        <w:jc w:val="both"/>
        <w:rPr>
          <w:rFonts w:ascii="Cambria" w:hAnsi="Cambria"/>
          <w:b/>
        </w:rPr>
      </w:pPr>
      <w:r w:rsidRPr="00F510E6">
        <w:rPr>
          <w:rFonts w:ascii="Cambria" w:hAnsi="Cambria"/>
          <w:b/>
        </w:rPr>
        <w:t>Dotyczy: wszystkie pojazdy z załącznika nr  7 do SIWZ i nabywane w okresie wykonywania zamówienia.</w:t>
      </w:r>
    </w:p>
    <w:p w:rsidR="00085542" w:rsidRDefault="00085542" w:rsidP="00085542">
      <w:pPr>
        <w:widowControl w:val="0"/>
        <w:tabs>
          <w:tab w:val="left" w:pos="709"/>
        </w:tabs>
        <w:spacing w:before="120" w:after="120" w:line="240" w:lineRule="auto"/>
        <w:ind w:left="709"/>
        <w:jc w:val="both"/>
        <w:rPr>
          <w:rFonts w:ascii="Cambria" w:hAnsi="Cambria"/>
          <w:color w:val="FF0000"/>
          <w:spacing w:val="-2"/>
        </w:rPr>
      </w:pPr>
      <w:r w:rsidRPr="00360017">
        <w:rPr>
          <w:rFonts w:ascii="Cambria" w:hAnsi="Cambria"/>
          <w:b/>
          <w:spacing w:val="-2"/>
        </w:rPr>
        <w:t>Uwaga:</w:t>
      </w:r>
      <w:r w:rsidRPr="00360017">
        <w:rPr>
          <w:rFonts w:ascii="Cambria" w:hAnsi="Cambria"/>
          <w:spacing w:val="-2"/>
        </w:rPr>
        <w:t xml:space="preserve"> w trakcie realizacji zamówienia ubezpieczający może występować do ubezpieczy</w:t>
      </w:r>
      <w:r w:rsidRPr="00360017">
        <w:rPr>
          <w:rFonts w:ascii="Cambria" w:hAnsi="Cambria"/>
          <w:spacing w:val="-2"/>
        </w:rPr>
        <w:softHyphen/>
        <w:t xml:space="preserve">ciela o zawarcie umowy ubezpieczenie OC posiadaczy pojazdów mechanicznych za szkody powstałe w związku z ruchem pojazdów na terenie państw należących do Systemu Zielonej Karty, a niebędących członkami Unii Europejskiej (tzw. ubezpieczenie Zielona Karta) </w:t>
      </w:r>
      <w:r>
        <w:rPr>
          <w:rFonts w:ascii="Cambria" w:hAnsi="Cambria"/>
          <w:spacing w:val="-2"/>
        </w:rPr>
        <w:t>.</w:t>
      </w:r>
    </w:p>
    <w:p w:rsidR="00085542" w:rsidRPr="000B0D01" w:rsidRDefault="00085542" w:rsidP="00085542">
      <w:pPr>
        <w:widowControl w:val="0"/>
        <w:spacing w:after="0" w:line="240" w:lineRule="auto"/>
        <w:ind w:left="567"/>
        <w:jc w:val="both"/>
        <w:rPr>
          <w:rFonts w:ascii="Cambria" w:hAnsi="Cambria"/>
          <w:b/>
          <w:spacing w:val="-2"/>
        </w:rPr>
      </w:pPr>
      <w:r w:rsidRPr="000B0D01">
        <w:rPr>
          <w:rFonts w:ascii="Cambria" w:hAnsi="Cambria"/>
          <w:b/>
          <w:spacing w:val="-2"/>
        </w:rPr>
        <w:t xml:space="preserve">W chwili obecnej ubezpieczenie ZK należy obligatoryjnie uwzględnić w odniesieniu do </w:t>
      </w:r>
    </w:p>
    <w:p w:rsidR="00085542" w:rsidRPr="000B0D01" w:rsidRDefault="00085542" w:rsidP="00085542">
      <w:pPr>
        <w:widowControl w:val="0"/>
        <w:spacing w:after="0" w:line="240" w:lineRule="auto"/>
        <w:ind w:left="567"/>
        <w:contextualSpacing/>
        <w:jc w:val="both"/>
        <w:rPr>
          <w:rFonts w:ascii="Cambria" w:hAnsi="Cambria" w:cs="Tahoma"/>
        </w:rPr>
      </w:pPr>
      <w:r w:rsidRPr="00FD736A">
        <w:rPr>
          <w:rFonts w:ascii="Cambria" w:eastAsia="Calibri" w:hAnsi="Cambria" w:cs="Tahoma"/>
        </w:rPr>
        <w:t xml:space="preserve">pojazdów  </w:t>
      </w:r>
      <w:r w:rsidRPr="00FD736A">
        <w:rPr>
          <w:rFonts w:ascii="Cambria" w:eastAsia="Calibri" w:hAnsi="Cambria" w:cs="Tahoma"/>
          <w:bCs/>
        </w:rPr>
        <w:t xml:space="preserve">marki:  </w:t>
      </w:r>
      <w:r w:rsidRPr="002F1F2C">
        <w:rPr>
          <w:rFonts w:ascii="Cambria" w:eastAsia="Calibri" w:hAnsi="Cambria" w:cs="Tahoma"/>
          <w:b/>
          <w:bCs/>
        </w:rPr>
        <w:t xml:space="preserve">OPEL CORSA o </w:t>
      </w:r>
      <w:r w:rsidRPr="002F1F2C">
        <w:rPr>
          <w:rFonts w:ascii="Cambria" w:eastAsia="Calibri" w:hAnsi="Cambria" w:cs="Tahoma"/>
          <w:b/>
        </w:rPr>
        <w:t>nr rej. BIA 99KR</w:t>
      </w:r>
      <w:r w:rsidRPr="00BE282A">
        <w:rPr>
          <w:rFonts w:ascii="Cambria" w:eastAsia="Calibri" w:hAnsi="Cambria" w:cs="Tahoma"/>
        </w:rPr>
        <w:t>,</w:t>
      </w:r>
      <w:r w:rsidRPr="009A0627">
        <w:rPr>
          <w:rFonts w:ascii="Cambria" w:eastAsia="Calibri" w:hAnsi="Cambria" w:cs="Tahoma"/>
          <w:b/>
          <w:color w:val="FF0000"/>
        </w:rPr>
        <w:t xml:space="preserve">  </w:t>
      </w:r>
      <w:r w:rsidRPr="000B0D01">
        <w:rPr>
          <w:rFonts w:ascii="Cambria" w:eastAsia="Calibri" w:hAnsi="Cambria" w:cs="Tahoma"/>
        </w:rPr>
        <w:t>a do</w:t>
      </w:r>
      <w:r w:rsidRPr="000B0D01">
        <w:rPr>
          <w:rFonts w:ascii="Cambria" w:eastAsia="Calibri" w:hAnsi="Cambria" w:cs="Tahoma"/>
          <w:b/>
        </w:rPr>
        <w:t xml:space="preserve"> </w:t>
      </w:r>
      <w:r w:rsidRPr="000B0D01">
        <w:rPr>
          <w:rFonts w:ascii="Cambria" w:eastAsia="Calibri" w:hAnsi="Cambria" w:cs="Tahoma"/>
        </w:rPr>
        <w:t xml:space="preserve"> innych pojazdów według potrzeb zgłaszanych przez ubezpieczającego w okresie wykonywania zamówienia .</w:t>
      </w:r>
    </w:p>
    <w:p w:rsidR="00085542" w:rsidRPr="00FD736A" w:rsidRDefault="00085542" w:rsidP="00085542">
      <w:pPr>
        <w:widowControl w:val="0"/>
        <w:tabs>
          <w:tab w:val="left" w:pos="709"/>
        </w:tabs>
        <w:spacing w:before="120" w:after="120" w:line="240" w:lineRule="auto"/>
        <w:ind w:left="709"/>
        <w:jc w:val="both"/>
        <w:rPr>
          <w:rFonts w:ascii="Cambria" w:hAnsi="Cambria"/>
          <w:color w:val="FF0000"/>
          <w:spacing w:val="-2"/>
          <w:sz w:val="16"/>
          <w:szCs w:val="16"/>
        </w:rPr>
      </w:pPr>
    </w:p>
    <w:p w:rsidR="00085542" w:rsidRPr="00360017"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360017">
        <w:rPr>
          <w:rFonts w:ascii="Cambria" w:hAnsi="Cambria"/>
          <w:b/>
        </w:rPr>
        <w:t>Ubezpieczenie NNW</w:t>
      </w:r>
      <w:r w:rsidRPr="00360017">
        <w:rPr>
          <w:rFonts w:ascii="Cambria" w:hAnsi="Cambria"/>
        </w:rPr>
        <w:t xml:space="preserve"> pasażerów i kierowców pojazdów mechanicznych.</w:t>
      </w:r>
    </w:p>
    <w:p w:rsidR="00085542" w:rsidRPr="00AF4071"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2"/>
        </w:rPr>
      </w:pPr>
      <w:r w:rsidRPr="00360017">
        <w:rPr>
          <w:rFonts w:ascii="Cambria" w:hAnsi="Cambria"/>
          <w:spacing w:val="-2"/>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w:t>
      </w:r>
      <w:r w:rsidRPr="00AF4071">
        <w:rPr>
          <w:rFonts w:ascii="Cambria" w:hAnsi="Cambria"/>
          <w:spacing w:val="-2"/>
        </w:rPr>
        <w:t>postoju, podczas dokonywania w czasie podróży koniecznej naprawy, a także podczas załadunku i wyładunku pojazdu.</w:t>
      </w:r>
    </w:p>
    <w:p w:rsidR="00085542" w:rsidRPr="00AF4071"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Pr>
          <w:rFonts w:ascii="Cambria" w:hAnsi="Cambria"/>
        </w:rPr>
        <w:t xml:space="preserve">Suma ubezpieczenia: </w:t>
      </w:r>
      <w:r w:rsidRPr="00BE282A">
        <w:rPr>
          <w:rFonts w:ascii="Cambria" w:hAnsi="Cambria"/>
          <w:b/>
        </w:rPr>
        <w:t>10 000,00 zł</w:t>
      </w:r>
      <w:r w:rsidRPr="0074619B">
        <w:rPr>
          <w:rFonts w:ascii="Cambria" w:hAnsi="Cambria"/>
          <w:color w:val="FF0000"/>
        </w:rPr>
        <w:t xml:space="preserve"> </w:t>
      </w:r>
      <w:r w:rsidRPr="00AF4071">
        <w:rPr>
          <w:rFonts w:ascii="Cambria" w:hAnsi="Cambria"/>
        </w:rPr>
        <w:t>/ 1 os.</w:t>
      </w:r>
    </w:p>
    <w:p w:rsidR="00085542" w:rsidRPr="00360017"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AF4071">
        <w:rPr>
          <w:rFonts w:ascii="Cambria" w:hAnsi="Cambria"/>
        </w:rPr>
        <w:t>Obszar odpowiedzialności: RP i pozostałe</w:t>
      </w:r>
      <w:r w:rsidRPr="00360017">
        <w:rPr>
          <w:rFonts w:ascii="Cambria" w:hAnsi="Cambria"/>
        </w:rPr>
        <w:t xml:space="preserve"> kraje europejskie</w:t>
      </w:r>
    </w:p>
    <w:p w:rsidR="00085542" w:rsidRPr="009B7D19" w:rsidRDefault="00085542" w:rsidP="00085542">
      <w:pPr>
        <w:widowControl w:val="0"/>
        <w:numPr>
          <w:ilvl w:val="2"/>
          <w:numId w:val="5"/>
        </w:numPr>
        <w:tabs>
          <w:tab w:val="left" w:pos="709"/>
        </w:tabs>
        <w:suppressAutoHyphens/>
        <w:spacing w:after="0" w:line="240" w:lineRule="auto"/>
        <w:ind w:left="709" w:hanging="709"/>
        <w:jc w:val="both"/>
        <w:rPr>
          <w:rFonts w:ascii="Cambria" w:hAnsi="Cambria"/>
          <w:b/>
          <w:spacing w:val="-4"/>
        </w:rPr>
      </w:pPr>
      <w:r w:rsidRPr="00194045">
        <w:rPr>
          <w:rFonts w:ascii="Cambria" w:hAnsi="Cambria"/>
          <w:b/>
          <w:spacing w:val="-4"/>
        </w:rPr>
        <w:t xml:space="preserve">Dotyczy: </w:t>
      </w:r>
      <w:r w:rsidRPr="009B7D19">
        <w:rPr>
          <w:rFonts w:ascii="Cambria" w:hAnsi="Cambria"/>
          <w:b/>
          <w:spacing w:val="-4"/>
        </w:rPr>
        <w:t>wszystkie pojazdy z załącznika nr 7 do SIWZ  (za wyjątkiem przyczep) i nabywane w okresie wykonywania zamówienia, według potrzeb zamawiającego. Ubezpieczenie NNW dotyczy także pojazdów nieposiadających tablic rejestracyjnych.</w:t>
      </w:r>
    </w:p>
    <w:p w:rsidR="00085542" w:rsidRPr="000C29FE" w:rsidRDefault="00085542" w:rsidP="00085542">
      <w:pPr>
        <w:widowControl w:val="0"/>
        <w:numPr>
          <w:ilvl w:val="1"/>
          <w:numId w:val="5"/>
        </w:numPr>
        <w:tabs>
          <w:tab w:val="left" w:pos="709"/>
        </w:tabs>
        <w:suppressAutoHyphens/>
        <w:spacing w:before="120" w:after="0" w:line="240" w:lineRule="auto"/>
        <w:ind w:left="709" w:hanging="709"/>
        <w:jc w:val="both"/>
        <w:rPr>
          <w:rFonts w:ascii="Cambria" w:hAnsi="Cambria"/>
          <w:b/>
        </w:rPr>
      </w:pPr>
      <w:r w:rsidRPr="000C29FE">
        <w:rPr>
          <w:rFonts w:ascii="Cambria" w:hAnsi="Cambria"/>
          <w:b/>
        </w:rPr>
        <w:t xml:space="preserve">Ubezpieczenie </w:t>
      </w:r>
      <w:r w:rsidRPr="000C29FE">
        <w:rPr>
          <w:rFonts w:ascii="Cambria" w:hAnsi="Cambria"/>
          <w:b/>
          <w:bCs/>
        </w:rPr>
        <w:t>od uszkodzenia i utraty auto casco</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2"/>
        </w:rPr>
      </w:pPr>
      <w:r w:rsidRPr="000C29FE">
        <w:rPr>
          <w:rFonts w:ascii="Cambria" w:hAnsi="Cambria"/>
          <w:spacing w:val="-2"/>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 ubezpieczonego lub osoby upoważnionej do korzystania z pojazdu, w szczególności obejmujący szkody powstałe w pojeździe lub jego wyposażeniu polegające m.in. na:</w:t>
      </w:r>
    </w:p>
    <w:p w:rsidR="00085542" w:rsidRPr="000C29FE" w:rsidRDefault="00085542" w:rsidP="00085542">
      <w:pPr>
        <w:widowControl w:val="0"/>
        <w:numPr>
          <w:ilvl w:val="0"/>
          <w:numId w:val="1"/>
        </w:numPr>
        <w:tabs>
          <w:tab w:val="left" w:pos="993"/>
        </w:tabs>
        <w:suppressAutoHyphens/>
        <w:spacing w:after="0" w:line="240" w:lineRule="auto"/>
        <w:ind w:left="993" w:hanging="284"/>
        <w:jc w:val="both"/>
        <w:rPr>
          <w:rFonts w:ascii="Cambria" w:hAnsi="Cambria"/>
          <w:spacing w:val="-2"/>
        </w:rPr>
      </w:pPr>
      <w:r w:rsidRPr="000C29FE">
        <w:rPr>
          <w:rFonts w:ascii="Cambria" w:hAnsi="Cambria"/>
          <w:spacing w:val="-2"/>
        </w:rPr>
        <w:lastRenderedPageBreak/>
        <w:t>uszkodzeniu lub zniszczeniu pojazdu albo wyposażenia w związku z ruchem lub postojem wskutek zderzenia pojazdów, w tym zderzenia pojazdów posiadanych bądź użytkowanych przez ubezpieczającego/ubezpieczonego, albo zderzenia z  osobami, zwierzętami lub przedmiotami pochodzącymi z zewnątrz pojazdu,</w:t>
      </w:r>
    </w:p>
    <w:p w:rsidR="00085542" w:rsidRPr="000C29FE" w:rsidRDefault="00085542" w:rsidP="00085542">
      <w:pPr>
        <w:widowControl w:val="0"/>
        <w:numPr>
          <w:ilvl w:val="0"/>
          <w:numId w:val="1"/>
        </w:numPr>
        <w:tabs>
          <w:tab w:val="left" w:pos="993"/>
        </w:tabs>
        <w:suppressAutoHyphens/>
        <w:spacing w:after="0" w:line="240" w:lineRule="auto"/>
        <w:ind w:left="993" w:hanging="284"/>
        <w:jc w:val="both"/>
        <w:rPr>
          <w:rFonts w:ascii="Cambria" w:hAnsi="Cambria"/>
          <w:spacing w:val="-2"/>
        </w:rPr>
      </w:pPr>
      <w:r w:rsidRPr="000C29FE">
        <w:rPr>
          <w:rFonts w:ascii="Cambria" w:hAnsi="Cambria"/>
          <w:spacing w:val="-2"/>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rsidR="00085542" w:rsidRPr="000C29FE" w:rsidRDefault="00085542" w:rsidP="00085542">
      <w:pPr>
        <w:widowControl w:val="0"/>
        <w:numPr>
          <w:ilvl w:val="0"/>
          <w:numId w:val="1"/>
        </w:numPr>
        <w:tabs>
          <w:tab w:val="left" w:pos="993"/>
        </w:tabs>
        <w:suppressAutoHyphens/>
        <w:spacing w:after="0" w:line="240" w:lineRule="auto"/>
        <w:ind w:left="993" w:hanging="284"/>
        <w:jc w:val="both"/>
        <w:rPr>
          <w:rFonts w:ascii="Cambria" w:hAnsi="Cambria"/>
        </w:rPr>
      </w:pPr>
      <w:r w:rsidRPr="000C29FE">
        <w:rPr>
          <w:rFonts w:ascii="Cambria" w:hAnsi="Cambria"/>
        </w:rPr>
        <w:t>uszkodzeniu pojazdu lub jego wyposażenia w związku z ruchem lub postojem wskutek działania osób trzecich, w tym również włamania,</w:t>
      </w:r>
    </w:p>
    <w:p w:rsidR="00085542" w:rsidRPr="000C29FE" w:rsidRDefault="00085542" w:rsidP="00085542">
      <w:pPr>
        <w:widowControl w:val="0"/>
        <w:numPr>
          <w:ilvl w:val="0"/>
          <w:numId w:val="1"/>
        </w:numPr>
        <w:tabs>
          <w:tab w:val="left" w:pos="993"/>
        </w:tabs>
        <w:suppressAutoHyphens/>
        <w:spacing w:after="0" w:line="240" w:lineRule="auto"/>
        <w:ind w:left="993" w:hanging="284"/>
        <w:jc w:val="both"/>
        <w:rPr>
          <w:rFonts w:ascii="Cambria" w:hAnsi="Cambria"/>
          <w:spacing w:val="-2"/>
        </w:rPr>
      </w:pPr>
      <w:r w:rsidRPr="000C29FE">
        <w:rPr>
          <w:rFonts w:ascii="Cambria" w:hAnsi="Cambria"/>
          <w:spacing w:val="-2"/>
        </w:rPr>
        <w:t>uszkodzeniu, lub zniszczeniu pojazdu, albo jego części bądź wyposażenia przez osoby trzecie w następstwie jego zabrania w celu krótkotrwałego użycia (określonego w art. 289 k.k.),</w:t>
      </w:r>
    </w:p>
    <w:p w:rsidR="00085542" w:rsidRPr="000C29FE" w:rsidRDefault="00085542" w:rsidP="00085542">
      <w:pPr>
        <w:widowControl w:val="0"/>
        <w:numPr>
          <w:ilvl w:val="0"/>
          <w:numId w:val="1"/>
        </w:numPr>
        <w:tabs>
          <w:tab w:val="left" w:pos="993"/>
        </w:tabs>
        <w:suppressAutoHyphens/>
        <w:spacing w:after="0" w:line="240" w:lineRule="auto"/>
        <w:ind w:left="993" w:hanging="284"/>
        <w:jc w:val="both"/>
        <w:rPr>
          <w:rFonts w:ascii="Cambria" w:hAnsi="Cambria"/>
        </w:rPr>
      </w:pPr>
      <w:r w:rsidRPr="000C29FE">
        <w:rPr>
          <w:rFonts w:ascii="Cambria" w:hAnsi="Cambria"/>
        </w:rPr>
        <w:t>uszkodzeniu wnętrza pojazdu przez osoby, których przewóz wymagany był potrzebą udzielenia pomocy medycznej,</w:t>
      </w:r>
    </w:p>
    <w:p w:rsidR="00085542" w:rsidRPr="009A0627" w:rsidRDefault="00085542" w:rsidP="00085542">
      <w:pPr>
        <w:widowControl w:val="0"/>
        <w:numPr>
          <w:ilvl w:val="0"/>
          <w:numId w:val="1"/>
        </w:numPr>
        <w:tabs>
          <w:tab w:val="left" w:pos="993"/>
        </w:tabs>
        <w:suppressAutoHyphens/>
        <w:spacing w:after="0" w:line="240" w:lineRule="auto"/>
        <w:ind w:left="993" w:hanging="284"/>
        <w:jc w:val="both"/>
        <w:rPr>
          <w:rFonts w:ascii="Cambria" w:hAnsi="Cambria"/>
        </w:rPr>
      </w:pPr>
      <w:r w:rsidRPr="009A0627">
        <w:rPr>
          <w:rFonts w:ascii="Cambria" w:hAnsi="Cambria"/>
        </w:rPr>
        <w:t>uszkodzeniu lub zbiciu szyb pojazdu,</w:t>
      </w:r>
    </w:p>
    <w:p w:rsidR="00085542" w:rsidRPr="009A0627" w:rsidRDefault="00085542" w:rsidP="00085542">
      <w:pPr>
        <w:numPr>
          <w:ilvl w:val="0"/>
          <w:numId w:val="1"/>
        </w:numPr>
        <w:spacing w:after="0" w:line="240" w:lineRule="auto"/>
        <w:ind w:left="993" w:hanging="284"/>
        <w:contextualSpacing/>
        <w:jc w:val="both"/>
        <w:rPr>
          <w:rFonts w:ascii="Cambria" w:hAnsi="Cambria"/>
        </w:rPr>
      </w:pPr>
      <w:r w:rsidRPr="009A0627">
        <w:rPr>
          <w:rFonts w:ascii="Cambria" w:hAnsi="Cambria"/>
        </w:rPr>
        <w:t xml:space="preserve">uszkodzeniach wyrządzonych w pojeździe przez przewożony w nim ładunek, który </w:t>
      </w:r>
      <w:r w:rsidRPr="009A0627">
        <w:rPr>
          <w:rFonts w:ascii="Cambria" w:hAnsi="Cambria"/>
        </w:rPr>
        <w:br/>
        <w:t>na skutek działania sił fizycznych, mechanicznych lub sił przyrody przemieścił się, zerwał z zamocowań lub został zniszczony,</w:t>
      </w:r>
      <w:r w:rsidRPr="009A0627">
        <w:rPr>
          <w:rFonts w:ascii="Cambria" w:hAnsi="Cambria"/>
          <w:lang w:eastAsia="pl-PL"/>
        </w:rPr>
        <w:t xml:space="preserve"> </w:t>
      </w:r>
      <w:r w:rsidRPr="009A0627">
        <w:rPr>
          <w:rFonts w:ascii="Cambria" w:hAnsi="Cambria"/>
        </w:rPr>
        <w:t>pod warunkiem, że ładunek był prawidłowo zamocowany i zabezpieczony, zgodnie z przeznaczeniem pojazdu i adekwatnie do masy ładunku</w:t>
      </w:r>
    </w:p>
    <w:p w:rsidR="00085542" w:rsidRPr="000C29FE" w:rsidRDefault="00085542" w:rsidP="00085542">
      <w:pPr>
        <w:widowControl w:val="0"/>
        <w:numPr>
          <w:ilvl w:val="0"/>
          <w:numId w:val="1"/>
        </w:numPr>
        <w:tabs>
          <w:tab w:val="left" w:pos="993"/>
        </w:tabs>
        <w:suppressAutoHyphens/>
        <w:spacing w:after="0" w:line="240" w:lineRule="auto"/>
        <w:ind w:left="993" w:hanging="284"/>
        <w:jc w:val="both"/>
        <w:rPr>
          <w:rFonts w:ascii="Cambria" w:hAnsi="Cambria"/>
        </w:rPr>
      </w:pPr>
      <w:r w:rsidRPr="009A0627">
        <w:rPr>
          <w:rFonts w:ascii="Cambria" w:hAnsi="Cambria"/>
        </w:rPr>
        <w:t>kradzieży pojazdu bądź jego części, przez którą</w:t>
      </w:r>
      <w:r w:rsidRPr="000C29FE">
        <w:rPr>
          <w:rFonts w:ascii="Cambria" w:hAnsi="Cambria"/>
        </w:rPr>
        <w:t xml:space="preserve"> rozumie się:</w:t>
      </w:r>
    </w:p>
    <w:p w:rsidR="00085542" w:rsidRPr="000C29FE" w:rsidRDefault="00085542" w:rsidP="00085542">
      <w:pPr>
        <w:widowControl w:val="0"/>
        <w:numPr>
          <w:ilvl w:val="0"/>
          <w:numId w:val="2"/>
        </w:numPr>
        <w:tabs>
          <w:tab w:val="left" w:pos="993"/>
        </w:tabs>
        <w:suppressAutoHyphens/>
        <w:spacing w:after="0" w:line="240" w:lineRule="auto"/>
        <w:ind w:left="993" w:hanging="284"/>
        <w:jc w:val="both"/>
        <w:rPr>
          <w:rFonts w:ascii="Cambria" w:hAnsi="Cambria"/>
        </w:rPr>
      </w:pPr>
      <w:r w:rsidRPr="000C29FE">
        <w:rPr>
          <w:rFonts w:ascii="Cambria" w:hAnsi="Cambria"/>
        </w:rPr>
        <w:t>kradzież z włamaniem (określoną w art. 279 k.k.);</w:t>
      </w:r>
    </w:p>
    <w:p w:rsidR="00085542" w:rsidRPr="000C29FE" w:rsidRDefault="00085542" w:rsidP="00085542">
      <w:pPr>
        <w:widowControl w:val="0"/>
        <w:numPr>
          <w:ilvl w:val="0"/>
          <w:numId w:val="2"/>
        </w:numPr>
        <w:tabs>
          <w:tab w:val="left" w:pos="993"/>
        </w:tabs>
        <w:suppressAutoHyphens/>
        <w:spacing w:after="0" w:line="240" w:lineRule="auto"/>
        <w:ind w:left="993" w:hanging="284"/>
        <w:jc w:val="both"/>
        <w:rPr>
          <w:rFonts w:ascii="Cambria" w:hAnsi="Cambria"/>
        </w:rPr>
      </w:pPr>
      <w:r w:rsidRPr="000C29FE">
        <w:rPr>
          <w:rFonts w:ascii="Cambria" w:hAnsi="Cambria"/>
        </w:rPr>
        <w:t>kradzież pojazdu (określoną w art. 278 k.k.), jego części lub wyposażenia;</w:t>
      </w:r>
    </w:p>
    <w:p w:rsidR="00085542" w:rsidRPr="000C29FE" w:rsidRDefault="00085542" w:rsidP="00085542">
      <w:pPr>
        <w:widowControl w:val="0"/>
        <w:numPr>
          <w:ilvl w:val="0"/>
          <w:numId w:val="2"/>
        </w:numPr>
        <w:tabs>
          <w:tab w:val="left" w:pos="993"/>
        </w:tabs>
        <w:suppressAutoHyphens/>
        <w:spacing w:after="0" w:line="240" w:lineRule="auto"/>
        <w:ind w:left="993" w:hanging="284"/>
        <w:jc w:val="both"/>
        <w:rPr>
          <w:rFonts w:ascii="Cambria" w:hAnsi="Cambria"/>
        </w:rPr>
      </w:pPr>
      <w:r w:rsidRPr="000C29FE">
        <w:rPr>
          <w:rFonts w:ascii="Cambria" w:hAnsi="Cambria"/>
        </w:rPr>
        <w:t>kradzież z użyciem przemocy (określoną w art. 280 k.k., tzw. rozbój).</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0C29FE">
        <w:rPr>
          <w:rFonts w:ascii="Cambria" w:hAnsi="Cambria"/>
        </w:rPr>
        <w:t>Rozszerzenie zakresu ubezpieczenia o szkody powstałe podczas kierowania pojazdem nieposiadającym ważnego badania technicznego, o ile stan techniczny pojazdu nie miał wpływu na powstanie szkody.</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2"/>
        </w:rPr>
      </w:pPr>
      <w:r w:rsidRPr="000C29FE">
        <w:rPr>
          <w:rFonts w:ascii="Cambria" w:hAnsi="Cambria"/>
          <w:spacing w:val="-2"/>
          <w:lang w:eastAsia="pl-PL"/>
        </w:rPr>
        <w:t xml:space="preserve">Rozszerzenie zakresu ubezpieczenia o koszty wymiany urządzeń przy utracie lub zniszczeniu kluczyków lub innego urządzenia przewidzianego przez producenta pojazdu umożliwiającego uruchomienie silnika lub odblokowanie zabezpieczeń </w:t>
      </w:r>
      <w:proofErr w:type="spellStart"/>
      <w:r w:rsidRPr="000C29FE">
        <w:rPr>
          <w:rFonts w:ascii="Cambria" w:hAnsi="Cambria"/>
          <w:spacing w:val="-2"/>
          <w:lang w:eastAsia="pl-PL"/>
        </w:rPr>
        <w:t>przeciwkra</w:t>
      </w:r>
      <w:r w:rsidRPr="000C29FE">
        <w:rPr>
          <w:rFonts w:ascii="Cambria" w:hAnsi="Cambria"/>
          <w:spacing w:val="-2"/>
          <w:lang w:eastAsia="pl-PL"/>
        </w:rPr>
        <w:softHyphen/>
        <w:t>dzieżowyc</w:t>
      </w:r>
      <w:proofErr w:type="spellEnd"/>
      <w:r w:rsidRPr="000C29FE">
        <w:rPr>
          <w:rFonts w:ascii="Cambria" w:hAnsi="Cambria"/>
          <w:spacing w:val="-2"/>
          <w:lang w:eastAsia="pl-PL"/>
        </w:rPr>
        <w:t xml:space="preserve">h </w:t>
      </w:r>
      <w:r w:rsidRPr="000C29FE">
        <w:rPr>
          <w:rFonts w:ascii="Cambria" w:hAnsi="Cambria"/>
          <w:spacing w:val="-2"/>
        </w:rPr>
        <w:t xml:space="preserve">– limit odpowiedzialności wynosi </w:t>
      </w:r>
      <w:r>
        <w:rPr>
          <w:rFonts w:ascii="Cambria" w:hAnsi="Cambria"/>
          <w:spacing w:val="-2"/>
        </w:rPr>
        <w:t>2 5</w:t>
      </w:r>
      <w:r w:rsidRPr="000C29FE">
        <w:rPr>
          <w:rFonts w:ascii="Cambria" w:hAnsi="Cambria"/>
          <w:spacing w:val="-2"/>
        </w:rPr>
        <w:t>00,00 zł na wszystkie pojazdy łącznie w każdym okresie ubezpieczenia.</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2"/>
        </w:rPr>
      </w:pPr>
      <w:r w:rsidRPr="000C29FE">
        <w:rPr>
          <w:rFonts w:ascii="Cambria" w:hAnsi="Cambria"/>
          <w:spacing w:val="-2"/>
        </w:rPr>
        <w:t>Rozszerzenie zakresu ubezpieczenia o uszkodzenia mechanizmów silnika na skutek zassania cieczy – limit odpowiedzialności wynosi 5 000,00 zł na wszystkie pojazdy łącznie w każdym okresie ubezpieczenia.</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2"/>
        </w:rPr>
      </w:pPr>
      <w:r w:rsidRPr="000C29FE">
        <w:rPr>
          <w:rFonts w:ascii="Cambria" w:hAnsi="Cambria"/>
          <w:spacing w:val="-2"/>
        </w:rPr>
        <w:t>Rozszerzenie zakresu ubezpieczenia o szkody powstałe wskutek powodzi, zalania, zatopienia również wtedy, gdy szkoda dotyczy wyłącznie mechanizmu silnika.</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2"/>
        </w:rPr>
      </w:pPr>
      <w:r w:rsidRPr="000C29FE">
        <w:rPr>
          <w:rFonts w:ascii="Cambria" w:hAnsi="Cambria"/>
          <w:spacing w:val="-2"/>
        </w:rPr>
        <w:t>Rozszerzenie zakresu ubezpieczenia o szkody powstałe wskutek otwarcia pokrywy silnika – limit odpowiedzialności wynosi 5 000,00 zł na wszystkie pojazdy łącznie w każdym okresie ubezpieczenia.</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0C29FE">
        <w:rPr>
          <w:rFonts w:ascii="Cambria" w:hAnsi="Cambria"/>
          <w:lang w:eastAsia="pl-PL"/>
        </w:rPr>
        <w:t>Rozszerzenie zakresu ubezpieczenia o koszty poniesione na parkowanie po szkodzie bądź inne zabezpieczenie pojazdu przed powiększeniem szkody – limit odpowiedzial</w:t>
      </w:r>
      <w:r w:rsidRPr="000C29FE">
        <w:rPr>
          <w:rFonts w:ascii="Cambria" w:hAnsi="Cambria"/>
          <w:lang w:eastAsia="pl-PL"/>
        </w:rPr>
        <w:softHyphen/>
        <w:t>ności wynosi 10% sumy ubezpieczenia.</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eastAsia="Arial" w:hAnsi="Cambria" w:cs="Arial"/>
          <w:color w:val="000000"/>
          <w:spacing w:val="-2"/>
          <w:lang w:eastAsia="pl-PL"/>
        </w:rPr>
      </w:pPr>
      <w:r w:rsidRPr="000C29FE">
        <w:rPr>
          <w:rFonts w:ascii="Cambria" w:eastAsia="Arial" w:hAnsi="Cambria" w:cs="Arial"/>
          <w:color w:val="000000"/>
          <w:spacing w:val="-2"/>
          <w:lang w:eastAsia="pl-PL"/>
        </w:rPr>
        <w:t xml:space="preserve">Rozszerzenie zakresu ubezpieczenia o koszty transportu uszkodzonego pojazdu (usunięcie </w:t>
      </w:r>
      <w:r w:rsidRPr="000C29FE">
        <w:rPr>
          <w:rFonts w:ascii="Cambria" w:eastAsia="Arial" w:hAnsi="Cambria" w:cs="Arial"/>
          <w:color w:val="000000"/>
          <w:spacing w:val="-2"/>
          <w:lang w:eastAsia="pl-PL"/>
        </w:rPr>
        <w:br/>
        <w:t>z miejsca wypadku, załadunek i rozładunek z/na pojazd specjalistyczny służący do holowania, holowanie) z miejsca wypadku do siedziby ubezpieczonego lub siedziby osoby uprawnionej przez ubezpieczonego do korzystania z pojazdu lub do dowolnie wybranego warsztatu lub parkingu, przy czym dopuszczalne jest holowanie dwuetapowe – limit odpowiedzialności wynosi 10% sumy ubezpieczenia. W przypadku wyczerpania sumy ubezpieczenia lub szkody całkowitej limit odpowiedzialności za usługę holowania wynosi 5 000,00 zł w odniesieniu do wszystkich pojazdów łącznie.</w:t>
      </w:r>
    </w:p>
    <w:p w:rsidR="00085542" w:rsidRPr="009D2874"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9D2874">
        <w:rPr>
          <w:rFonts w:ascii="Cambria" w:hAnsi="Cambria"/>
          <w:lang w:eastAsia="pl-PL"/>
        </w:rPr>
        <w:t xml:space="preserve">Zakres terytorialny: RP, pozostałe kraje europejskie oraz kraje systemu Zielonej Karty poza Europą, </w:t>
      </w:r>
      <w:r>
        <w:rPr>
          <w:rFonts w:ascii="Cambria" w:hAnsi="Cambria"/>
          <w:lang w:eastAsia="pl-PL"/>
        </w:rPr>
        <w:t xml:space="preserve"> </w:t>
      </w:r>
      <w:r w:rsidRPr="009D2874">
        <w:rPr>
          <w:rFonts w:ascii="Cambria" w:hAnsi="Cambria"/>
          <w:lang w:eastAsia="pl-PL"/>
        </w:rPr>
        <w:t xml:space="preserve">z wyłączeniem – tylko w zakresie ryzyka kradzieży pojazdu - terytorium </w:t>
      </w:r>
      <w:r w:rsidRPr="009D2874">
        <w:rPr>
          <w:rFonts w:ascii="Cambria" w:hAnsi="Cambria"/>
          <w:lang w:eastAsia="pl-PL"/>
        </w:rPr>
        <w:lastRenderedPageBreak/>
        <w:t>Rosji, Białorusi, Ukrainy i Mołdawii</w:t>
      </w:r>
      <w:r w:rsidRPr="009D2874">
        <w:rPr>
          <w:rFonts w:ascii="Cambria" w:hAnsi="Cambria"/>
          <w:bCs/>
          <w:lang w:eastAsia="pl-PL"/>
        </w:rPr>
        <w:t xml:space="preserve">. </w:t>
      </w:r>
    </w:p>
    <w:p w:rsidR="00085542" w:rsidRPr="00C57B6C" w:rsidRDefault="00085542" w:rsidP="00085542">
      <w:pPr>
        <w:widowControl w:val="0"/>
        <w:numPr>
          <w:ilvl w:val="2"/>
          <w:numId w:val="5"/>
        </w:numPr>
        <w:tabs>
          <w:tab w:val="left" w:pos="709"/>
        </w:tabs>
        <w:suppressAutoHyphens/>
        <w:spacing w:after="0" w:line="240" w:lineRule="auto"/>
        <w:ind w:left="709" w:hanging="709"/>
        <w:jc w:val="both"/>
        <w:rPr>
          <w:rFonts w:ascii="Cambria" w:hAnsi="Cambria"/>
          <w:color w:val="FF0000"/>
          <w:spacing w:val="-2"/>
          <w:sz w:val="20"/>
        </w:rPr>
      </w:pPr>
      <w:r w:rsidRPr="009D2874">
        <w:rPr>
          <w:rFonts w:ascii="Cambria" w:hAnsi="Cambria"/>
          <w:bCs/>
          <w:spacing w:val="-2"/>
          <w:szCs w:val="24"/>
          <w:lang w:eastAsia="ar-SA"/>
        </w:rPr>
        <w:t>W odniesieniu do pozostałych pojazdów, za rozszerzenie auto</w:t>
      </w:r>
      <w:r w:rsidRPr="000C29FE">
        <w:rPr>
          <w:rFonts w:ascii="Cambria" w:hAnsi="Cambria"/>
          <w:bCs/>
          <w:spacing w:val="-2"/>
          <w:szCs w:val="24"/>
          <w:lang w:eastAsia="ar-SA"/>
        </w:rPr>
        <w:t xml:space="preserve"> casco w okresie trwania umowy ubezpieczenia – w przypadku zaistnienia takiej potrzeby - obszaru odpowiedzialności o ryzyko kradzieży pojazdu na terytorium </w:t>
      </w:r>
      <w:r w:rsidRPr="000C29FE">
        <w:rPr>
          <w:rFonts w:ascii="Cambria" w:hAnsi="Cambria"/>
          <w:spacing w:val="-2"/>
          <w:szCs w:val="24"/>
          <w:lang w:eastAsia="ar-SA"/>
        </w:rPr>
        <w:t>Rosji, Białorusi, Ukrainy i Mołdawii ubezpie</w:t>
      </w:r>
      <w:r w:rsidRPr="000C29FE">
        <w:rPr>
          <w:rFonts w:ascii="Cambria" w:hAnsi="Cambria"/>
          <w:spacing w:val="-2"/>
          <w:szCs w:val="24"/>
          <w:lang w:eastAsia="ar-SA"/>
        </w:rPr>
        <w:softHyphen/>
        <w:t>cza</w:t>
      </w:r>
      <w:r w:rsidRPr="000C29FE">
        <w:rPr>
          <w:rFonts w:ascii="Cambria" w:hAnsi="Cambria"/>
          <w:spacing w:val="-2"/>
          <w:szCs w:val="24"/>
          <w:lang w:eastAsia="ar-SA"/>
        </w:rPr>
        <w:softHyphen/>
        <w:t>jący zapłaci dodatkową (uzupełniającą) składkę</w:t>
      </w:r>
      <w:r>
        <w:rPr>
          <w:rFonts w:ascii="Cambria" w:hAnsi="Cambria"/>
          <w:spacing w:val="-2"/>
          <w:szCs w:val="24"/>
          <w:lang w:eastAsia="ar-SA"/>
        </w:rPr>
        <w:t>.</w:t>
      </w:r>
      <w:r w:rsidRPr="000C29FE">
        <w:rPr>
          <w:rFonts w:ascii="Cambria" w:hAnsi="Cambria"/>
          <w:spacing w:val="-2"/>
          <w:szCs w:val="24"/>
          <w:lang w:eastAsia="ar-SA"/>
        </w:rPr>
        <w:t xml:space="preserve"> </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2"/>
        </w:rPr>
      </w:pPr>
      <w:r w:rsidRPr="000C29FE">
        <w:rPr>
          <w:rFonts w:ascii="Cambria" w:hAnsi="Cambria"/>
          <w:spacing w:val="-2"/>
          <w:lang w:eastAsia="pl-PL"/>
        </w:rPr>
        <w:t xml:space="preserve">W przypadku określonym w art. 81 ust. 11 </w:t>
      </w:r>
      <w:proofErr w:type="spellStart"/>
      <w:r w:rsidRPr="000C29FE">
        <w:rPr>
          <w:rFonts w:ascii="Cambria" w:hAnsi="Cambria"/>
          <w:spacing w:val="-2"/>
          <w:lang w:eastAsia="pl-PL"/>
        </w:rPr>
        <w:t>pkt</w:t>
      </w:r>
      <w:proofErr w:type="spellEnd"/>
      <w:r w:rsidRPr="000C29FE">
        <w:rPr>
          <w:rFonts w:ascii="Cambria" w:hAnsi="Cambria"/>
          <w:spacing w:val="-2"/>
          <w:lang w:eastAsia="pl-PL"/>
        </w:rPr>
        <w:t xml:space="preserve"> 5 ustawy z dnia 20 czerwca 1997 r. Prawo o ruchu drogowym ubezpieczyciel pokryje koszty dodatkowego badania technicznego, o którym mowa </w:t>
      </w:r>
      <w:r w:rsidRPr="000C29FE">
        <w:rPr>
          <w:rFonts w:ascii="Cambria" w:hAnsi="Cambria"/>
          <w:spacing w:val="-2"/>
          <w:lang w:eastAsia="pl-PL"/>
        </w:rPr>
        <w:br/>
        <w:t xml:space="preserve">w art. 31 </w:t>
      </w:r>
      <w:r w:rsidRPr="000C29FE">
        <w:rPr>
          <w:rFonts w:ascii="Cambria" w:hAnsi="Cambria"/>
          <w:bCs/>
          <w:spacing w:val="-2"/>
          <w:lang w:eastAsia="pl-PL"/>
        </w:rPr>
        <w:t>ustawy z dnia 11 września 2015 r. o działalności ubezpieczeniowej i reasekuracyjnej.</w:t>
      </w:r>
    </w:p>
    <w:p w:rsidR="00085542" w:rsidRPr="00746FB7" w:rsidRDefault="00085542" w:rsidP="00085542">
      <w:pPr>
        <w:widowControl w:val="0"/>
        <w:numPr>
          <w:ilvl w:val="2"/>
          <w:numId w:val="5"/>
        </w:numPr>
        <w:tabs>
          <w:tab w:val="left" w:pos="709"/>
        </w:tabs>
        <w:suppressAutoHyphens/>
        <w:spacing w:after="0" w:line="240" w:lineRule="auto"/>
        <w:ind w:left="709" w:hanging="709"/>
        <w:jc w:val="both"/>
        <w:rPr>
          <w:rFonts w:ascii="Cambria" w:hAnsi="Cambria"/>
          <w:b/>
          <w:spacing w:val="-4"/>
        </w:rPr>
      </w:pPr>
      <w:r w:rsidRPr="000C29FE">
        <w:rPr>
          <w:rFonts w:ascii="Cambria" w:hAnsi="Cambria"/>
          <w:b/>
          <w:spacing w:val="-4"/>
        </w:rPr>
        <w:t xml:space="preserve">Dotyczy: </w:t>
      </w:r>
      <w:r w:rsidRPr="006F4AF8">
        <w:rPr>
          <w:rFonts w:ascii="Cambria" w:hAnsi="Cambria"/>
          <w:b/>
          <w:spacing w:val="-6"/>
        </w:rPr>
        <w:t>wszystkie pojazdy z załącznika nr  7 do SIWZ</w:t>
      </w:r>
      <w:r w:rsidRPr="000C29FE">
        <w:rPr>
          <w:rFonts w:ascii="Cambria" w:hAnsi="Cambria"/>
          <w:spacing w:val="-4"/>
        </w:rPr>
        <w:t xml:space="preserve">, </w:t>
      </w:r>
      <w:r w:rsidRPr="00A65C1B">
        <w:rPr>
          <w:rFonts w:ascii="Cambria" w:hAnsi="Cambria"/>
          <w:b/>
          <w:spacing w:val="-4"/>
        </w:rPr>
        <w:t>z podaną sumą ubezpieczenia i nabywane w okresie wykonywania zamówienia, według potrzeb ubezpie</w:t>
      </w:r>
      <w:r w:rsidRPr="00A65C1B">
        <w:rPr>
          <w:rFonts w:ascii="Cambria" w:hAnsi="Cambria"/>
          <w:b/>
          <w:spacing w:val="-4"/>
        </w:rPr>
        <w:softHyphen/>
        <w:t>cza</w:t>
      </w:r>
      <w:r w:rsidRPr="00A65C1B">
        <w:rPr>
          <w:rFonts w:ascii="Cambria" w:hAnsi="Cambria"/>
          <w:b/>
          <w:spacing w:val="-4"/>
        </w:rPr>
        <w:softHyphen/>
        <w:t>ją</w:t>
      </w:r>
      <w:r w:rsidRPr="00A65C1B">
        <w:rPr>
          <w:rFonts w:ascii="Cambria" w:hAnsi="Cambria"/>
          <w:b/>
          <w:spacing w:val="-4"/>
        </w:rPr>
        <w:softHyphen/>
        <w:t>cego.</w:t>
      </w:r>
    </w:p>
    <w:p w:rsidR="00085542" w:rsidRPr="00AC313D" w:rsidRDefault="00085542" w:rsidP="00085542">
      <w:pPr>
        <w:widowControl w:val="0"/>
        <w:spacing w:before="120" w:after="0" w:line="240" w:lineRule="auto"/>
        <w:jc w:val="both"/>
        <w:rPr>
          <w:rFonts w:ascii="Cambria" w:hAnsi="Cambria" w:cs="Tahoma"/>
        </w:rPr>
      </w:pPr>
      <w:r>
        <w:rPr>
          <w:rFonts w:ascii="Cambria" w:hAnsi="Cambria" w:cs="Tahoma"/>
          <w:b/>
        </w:rPr>
        <w:t xml:space="preserve">2.4.    </w:t>
      </w:r>
      <w:proofErr w:type="spellStart"/>
      <w:r w:rsidRPr="00AC313D">
        <w:rPr>
          <w:rFonts w:ascii="Cambria" w:hAnsi="Cambria" w:cs="Tahoma"/>
          <w:b/>
        </w:rPr>
        <w:t>Bezskładkowe</w:t>
      </w:r>
      <w:proofErr w:type="spellEnd"/>
      <w:r w:rsidRPr="00AC313D">
        <w:rPr>
          <w:rFonts w:ascii="Cambria" w:hAnsi="Cambria" w:cs="Tahoma"/>
          <w:b/>
        </w:rPr>
        <w:t xml:space="preserve"> ubezpieczenie </w:t>
      </w:r>
      <w:proofErr w:type="spellStart"/>
      <w:r w:rsidRPr="00AC313D">
        <w:rPr>
          <w:rFonts w:ascii="Cambria" w:hAnsi="Cambria" w:cs="Tahoma"/>
          <w:b/>
        </w:rPr>
        <w:t>assistance</w:t>
      </w:r>
      <w:proofErr w:type="spellEnd"/>
      <w:r w:rsidRPr="00AC313D">
        <w:rPr>
          <w:rFonts w:ascii="Cambria" w:hAnsi="Cambria" w:cs="Tahoma"/>
          <w:b/>
        </w:rPr>
        <w:t xml:space="preserve"> (jeśli ubezpieczyciel takie posiada)</w:t>
      </w:r>
    </w:p>
    <w:p w:rsidR="00085542" w:rsidRPr="00AC313D" w:rsidRDefault="00085542" w:rsidP="00085542">
      <w:pPr>
        <w:widowControl w:val="0"/>
        <w:spacing w:after="0" w:line="240" w:lineRule="auto"/>
        <w:ind w:left="709" w:hanging="709"/>
        <w:jc w:val="both"/>
        <w:rPr>
          <w:rFonts w:ascii="Cambria" w:hAnsi="Cambria" w:cs="Tahoma"/>
        </w:rPr>
      </w:pPr>
      <w:r>
        <w:rPr>
          <w:rFonts w:ascii="Cambria" w:hAnsi="Cambria" w:cs="Tahoma"/>
        </w:rPr>
        <w:t xml:space="preserve">2.4.1 </w:t>
      </w:r>
      <w:r w:rsidRPr="00AC313D">
        <w:rPr>
          <w:rFonts w:ascii="Cambria" w:hAnsi="Cambria" w:cs="Tahoma"/>
        </w:rPr>
        <w:t xml:space="preserve">Warunki ubezpieczenia, zakres terytorialny oraz limity pokrycia poszczególnych świadczeń i usług - zgodne z ogólnymi warunkami ubezpieczenia </w:t>
      </w:r>
      <w:proofErr w:type="spellStart"/>
      <w:r w:rsidRPr="00AC313D">
        <w:rPr>
          <w:rFonts w:ascii="Cambria" w:hAnsi="Cambria" w:cs="Tahoma"/>
        </w:rPr>
        <w:t>assistance</w:t>
      </w:r>
      <w:proofErr w:type="spellEnd"/>
      <w:r w:rsidRPr="00AC313D">
        <w:rPr>
          <w:rFonts w:ascii="Cambria" w:hAnsi="Cambria" w:cs="Tahoma"/>
        </w:rPr>
        <w:t xml:space="preserve"> danego ubezpieczyciela, dołączanego </w:t>
      </w:r>
      <w:proofErr w:type="spellStart"/>
      <w:r w:rsidRPr="00AC313D">
        <w:rPr>
          <w:rFonts w:ascii="Cambria" w:hAnsi="Cambria" w:cs="Tahoma"/>
        </w:rPr>
        <w:t>bezskładkowo</w:t>
      </w:r>
      <w:proofErr w:type="spellEnd"/>
      <w:r w:rsidRPr="00AC313D">
        <w:rPr>
          <w:rFonts w:ascii="Cambria" w:hAnsi="Cambria" w:cs="Tahoma"/>
        </w:rPr>
        <w:t xml:space="preserve"> do ubezpieczenia obowiązkowego ubezpieczenia OC posiadaczy pojazdów mechanicznych lub auto casco.</w:t>
      </w:r>
    </w:p>
    <w:p w:rsidR="00085542" w:rsidRPr="00AC313D" w:rsidRDefault="00085542" w:rsidP="00085542">
      <w:pPr>
        <w:widowControl w:val="0"/>
        <w:spacing w:after="0" w:line="240" w:lineRule="auto"/>
        <w:ind w:left="567" w:hanging="567"/>
        <w:jc w:val="both"/>
        <w:rPr>
          <w:rFonts w:ascii="Cambria" w:hAnsi="Cambria" w:cs="Tahoma"/>
          <w:b/>
        </w:rPr>
      </w:pPr>
      <w:r>
        <w:rPr>
          <w:rFonts w:ascii="Cambria" w:hAnsi="Cambria" w:cs="Tahoma"/>
          <w:b/>
        </w:rPr>
        <w:t xml:space="preserve">2.4.2. </w:t>
      </w:r>
      <w:r w:rsidRPr="00AC313D">
        <w:rPr>
          <w:rFonts w:ascii="Cambria" w:hAnsi="Cambria" w:cs="Tahoma"/>
          <w:b/>
        </w:rPr>
        <w:t xml:space="preserve">Dotyczy: pojazdy z załącznika nr 7 do SIWZ </w:t>
      </w:r>
      <w:r w:rsidRPr="006B39FD">
        <w:rPr>
          <w:rFonts w:ascii="Cambria" w:hAnsi="Cambria"/>
          <w:spacing w:val="-4"/>
        </w:rPr>
        <w:t>i nabywane w okresie wykonywania zamówienia, według potrzeb ubezpie</w:t>
      </w:r>
      <w:r w:rsidRPr="006B39FD">
        <w:rPr>
          <w:rFonts w:ascii="Cambria" w:hAnsi="Cambria"/>
          <w:spacing w:val="-4"/>
        </w:rPr>
        <w:softHyphen/>
        <w:t>cza</w:t>
      </w:r>
      <w:r w:rsidRPr="006B39FD">
        <w:rPr>
          <w:rFonts w:ascii="Cambria" w:hAnsi="Cambria"/>
          <w:spacing w:val="-4"/>
        </w:rPr>
        <w:softHyphen/>
        <w:t>ją</w:t>
      </w:r>
      <w:r w:rsidRPr="006B39FD">
        <w:rPr>
          <w:rFonts w:ascii="Cambria" w:hAnsi="Cambria"/>
          <w:spacing w:val="-4"/>
        </w:rPr>
        <w:softHyphen/>
        <w:t>cego</w:t>
      </w:r>
      <w:r w:rsidRPr="00AC313D">
        <w:rPr>
          <w:rFonts w:ascii="Cambria" w:hAnsi="Cambria" w:cs="Tahoma"/>
          <w:b/>
        </w:rPr>
        <w:t>.</w:t>
      </w:r>
    </w:p>
    <w:p w:rsidR="00085542" w:rsidRPr="000C29FE" w:rsidRDefault="00085542" w:rsidP="00085542">
      <w:pPr>
        <w:widowControl w:val="0"/>
        <w:numPr>
          <w:ilvl w:val="0"/>
          <w:numId w:val="5"/>
        </w:numPr>
        <w:tabs>
          <w:tab w:val="left" w:pos="709"/>
        </w:tabs>
        <w:suppressAutoHyphens/>
        <w:spacing w:before="120" w:after="0" w:line="240" w:lineRule="auto"/>
        <w:ind w:left="709" w:hanging="709"/>
        <w:jc w:val="both"/>
        <w:outlineLvl w:val="1"/>
        <w:rPr>
          <w:rFonts w:ascii="Cambria" w:hAnsi="Cambria"/>
          <w:b/>
        </w:rPr>
      </w:pPr>
      <w:r w:rsidRPr="000C29FE">
        <w:rPr>
          <w:rFonts w:ascii="Cambria" w:hAnsi="Cambria"/>
          <w:b/>
        </w:rPr>
        <w:t>Zasady zawierania umów</w:t>
      </w:r>
    </w:p>
    <w:p w:rsidR="00085542" w:rsidRPr="000C29FE" w:rsidRDefault="00085542" w:rsidP="00085542">
      <w:pPr>
        <w:widowControl w:val="0"/>
        <w:numPr>
          <w:ilvl w:val="1"/>
          <w:numId w:val="5"/>
        </w:numPr>
        <w:tabs>
          <w:tab w:val="left" w:pos="709"/>
        </w:tabs>
        <w:suppressAutoHyphens/>
        <w:spacing w:before="60" w:after="0" w:line="240" w:lineRule="auto"/>
        <w:ind w:left="709" w:hanging="709"/>
        <w:jc w:val="both"/>
        <w:rPr>
          <w:rFonts w:ascii="Cambria" w:hAnsi="Cambria"/>
          <w:b/>
        </w:rPr>
      </w:pPr>
      <w:r w:rsidRPr="000C29FE">
        <w:rPr>
          <w:rFonts w:ascii="Cambria" w:hAnsi="Cambria"/>
          <w:b/>
        </w:rPr>
        <w:t>Warunki, składki i stawki taryfowe</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4"/>
        </w:rPr>
      </w:pPr>
      <w:r w:rsidRPr="000C29FE">
        <w:rPr>
          <w:rFonts w:ascii="Cambria" w:hAnsi="Cambria"/>
          <w:spacing w:val="-4"/>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0C29FE">
        <w:rPr>
          <w:rFonts w:ascii="Cambria" w:hAnsi="Cambria"/>
        </w:rPr>
        <w:t>Składki i stawki taryfowe za ubezpieczenie poszczególnych rodzajów pojazdów, wynikające ze złożonej oferty będą obowiązywały również w stosunku do pojazdów wchodzących do ubezpieczenia w trakcie roku.</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4"/>
        </w:rPr>
      </w:pPr>
      <w:r w:rsidRPr="000C29FE">
        <w:rPr>
          <w:rFonts w:ascii="Cambria" w:hAnsi="Cambria"/>
          <w:spacing w:val="-4"/>
        </w:rPr>
        <w:t>Składki roczne za ubezpieczenie pojazdów od uszkodzeń i utraty auto casco muszą być naliczane od aktualnej na dzień wystawiania dokumentu ubezpieczeniowego sumy ubezpieczenia. Suma ta będzie ustalana w każdym rocznym okresie ubezpieczenia odrębnie.</w:t>
      </w:r>
    </w:p>
    <w:p w:rsidR="00085542" w:rsidRPr="00A00767" w:rsidRDefault="00085542" w:rsidP="00085542">
      <w:pPr>
        <w:widowControl w:val="0"/>
        <w:numPr>
          <w:ilvl w:val="2"/>
          <w:numId w:val="5"/>
        </w:numPr>
        <w:suppressAutoHyphens/>
        <w:spacing w:after="0" w:line="240" w:lineRule="auto"/>
        <w:ind w:left="709" w:hanging="709"/>
        <w:jc w:val="both"/>
        <w:rPr>
          <w:rFonts w:ascii="Cambria" w:hAnsi="Cambria"/>
        </w:rPr>
      </w:pPr>
      <w:r w:rsidRPr="00A00767">
        <w:rPr>
          <w:rFonts w:ascii="Cambria" w:hAnsi="Cambria"/>
        </w:rPr>
        <w:t>W przypadku zadeklarowania do ubezpieczenia w trakcie wykonywania zamówienia innego rodzaju pojazdu mechanicznego niż ujęte w SIWZ, Wykonawca będzie zobowiązany do zastosowania w obliczeniu ceny za ubezpieczenie obowiązkowe OC, auto casco i NNW kierowcy i pasażerów identycznych zniżek w stosunku do składek i stawek taryfowych dotyczących takiego rodzaju pojazdu, jak zastosowane do obliczenia ceny za pojazdy objęte niniejszym zamówieniem.</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4"/>
        </w:rPr>
      </w:pPr>
      <w:r w:rsidRPr="000C29FE">
        <w:rPr>
          <w:rFonts w:ascii="Cambria" w:hAnsi="Cambria"/>
          <w:spacing w:val="-4"/>
        </w:rPr>
        <w:t xml:space="preserve">Dokumenty </w:t>
      </w:r>
      <w:r w:rsidRPr="0056023A">
        <w:rPr>
          <w:rFonts w:ascii="Cambria" w:hAnsi="Cambria"/>
        </w:rPr>
        <w:t>ubezpieczeniowe (polisy) potwierdzające obowiązkowe ubezpieczenie odpowie</w:t>
      </w:r>
      <w:r w:rsidRPr="0056023A">
        <w:rPr>
          <w:rFonts w:ascii="Cambria" w:hAnsi="Cambria"/>
        </w:rPr>
        <w:softHyphen/>
        <w:t>dzial</w:t>
      </w:r>
      <w:r w:rsidRPr="0056023A">
        <w:rPr>
          <w:rFonts w:ascii="Cambria" w:hAnsi="Cambria"/>
        </w:rPr>
        <w:softHyphen/>
        <w:t xml:space="preserve">ności cywilnej posiadaczy pojazdów mechanicznych (OC), Zielona karta (ZK), auto casco (AC), </w:t>
      </w:r>
      <w:proofErr w:type="spellStart"/>
      <w:r w:rsidRPr="0056023A">
        <w:rPr>
          <w:rFonts w:ascii="Cambria" w:hAnsi="Cambria"/>
        </w:rPr>
        <w:t>assistance</w:t>
      </w:r>
      <w:proofErr w:type="spellEnd"/>
      <w:r w:rsidRPr="0056023A">
        <w:rPr>
          <w:rFonts w:ascii="Cambria" w:hAnsi="Cambria"/>
        </w:rPr>
        <w:t xml:space="preserve"> (</w:t>
      </w:r>
      <w:proofErr w:type="spellStart"/>
      <w:r w:rsidRPr="0056023A">
        <w:rPr>
          <w:rFonts w:ascii="Cambria" w:hAnsi="Cambria"/>
        </w:rPr>
        <w:t>Ass</w:t>
      </w:r>
      <w:proofErr w:type="spellEnd"/>
      <w:r w:rsidRPr="0056023A">
        <w:rPr>
          <w:rFonts w:ascii="Cambria" w:hAnsi="Cambria"/>
        </w:rPr>
        <w:t xml:space="preserve">) oraz następstw nieszczęśliwych wypadków kierowcy i pasażerów (NNW) będą wystawiane na  pełne roczne okresy ubezpieczenia. W odniesieniu do pojazdów, których termin ubezpieczenia AC lub NNW różni się od terminu ubezpieczenia obowiązkowego OC, </w:t>
      </w:r>
      <w:r w:rsidRPr="0056023A">
        <w:rPr>
          <w:rFonts w:ascii="Cambria" w:hAnsi="Cambria"/>
        </w:rPr>
        <w:br/>
        <w:t>w pierwszym rocznym okresie ubezpieczenia te będą wyrównywane na dzień końca ubezpieczenia OC.  Rozliczenie składki następować będzie „co do dnia”, za faktyczny okres ochrony, według stawek rocznych zgodnych ze złożoną ofertą, bez stosowania składki minimalnej z</w:t>
      </w:r>
      <w:r w:rsidRPr="000C29FE">
        <w:rPr>
          <w:rFonts w:ascii="Cambria" w:hAnsi="Cambria"/>
          <w:spacing w:val="-4"/>
        </w:rPr>
        <w:t xml:space="preserve"> polisy. </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2"/>
        </w:rPr>
      </w:pPr>
      <w:r w:rsidRPr="000C29FE">
        <w:rPr>
          <w:rFonts w:ascii="Cambria" w:hAnsi="Cambria"/>
          <w:spacing w:val="-2"/>
        </w:rPr>
        <w:t>Zamawiający przeprowadzi wyrównanie wszystkich okresów ubezpieczeń komunikacyjnych, jednakże z zachowaniem przepisów ustawy z dnia 22 maja 2003 r. o ubezpieczeniach obowiązkowych, Ubezpieczeniowym Funduszu Gwarancyjnym i Polskim Biurze Ubezpieczy</w:t>
      </w:r>
      <w:r w:rsidRPr="000C29FE">
        <w:rPr>
          <w:rFonts w:ascii="Cambria" w:hAnsi="Cambria"/>
          <w:spacing w:val="-2"/>
        </w:rPr>
        <w:softHyphen/>
        <w:t>cieli Komunikacyjnych dotyczących minimum 12-miesięcznego okresu umowy ubezpieczenia. Rozliczenie składki następować będzie „co do dnia”, za faktyczny okres ochrony, według stawek rocznych zgodnych ze złożoną ofertą, bez stosowania składki minimalnej z polisy.</w:t>
      </w:r>
    </w:p>
    <w:p w:rsidR="00085542" w:rsidRPr="000C29FE" w:rsidRDefault="00085542" w:rsidP="00085542">
      <w:pPr>
        <w:widowControl w:val="0"/>
        <w:numPr>
          <w:ilvl w:val="1"/>
          <w:numId w:val="5"/>
        </w:numPr>
        <w:tabs>
          <w:tab w:val="left" w:pos="709"/>
        </w:tabs>
        <w:suppressAutoHyphens/>
        <w:spacing w:before="120" w:after="0" w:line="240" w:lineRule="auto"/>
        <w:ind w:left="709" w:hanging="709"/>
        <w:jc w:val="both"/>
        <w:rPr>
          <w:rFonts w:ascii="Cambria" w:hAnsi="Cambria"/>
          <w:b/>
        </w:rPr>
      </w:pPr>
      <w:r w:rsidRPr="000C29FE">
        <w:rPr>
          <w:rFonts w:ascii="Cambria" w:hAnsi="Cambria"/>
          <w:b/>
        </w:rPr>
        <w:t>Przyjmowanie pojazdów do ubezpieczenia</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0C29FE">
        <w:rPr>
          <w:rFonts w:ascii="Cambria" w:hAnsi="Cambria"/>
        </w:rPr>
        <w:lastRenderedPageBreak/>
        <w:t>Zarówno pojazdy mechaniczne aktualnie znajdujące się na stanie, wykazane w SIWZ, jak i włączane do ubezpieczenia w trakcie wykonania niniejszego zamówienia (w tym pojazdy kupowane jako fabrycznie nowe) będą przyjmowane do ubezpieczenia bez konieczności dokonywania oględzin i sporządzania dokumentacji fotograficznej, jedynie na podstawie oświadczenia zamawiającego o braku uszkodzeń lub zaświadczenia o przebiegu ubezpieczenia u dotychczasowego ubezpieczyciela.</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0C29FE">
        <w:rPr>
          <w:rFonts w:ascii="Cambria" w:hAnsi="Cambria"/>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z zastrzeżeniem obowiązków ustawowych obowiązkowego ubezpieczenia OC posiadaczy pojazdów mechanicznych.</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spacing w:val="-2"/>
        </w:rPr>
      </w:pPr>
      <w:r w:rsidRPr="000C29FE">
        <w:rPr>
          <w:rFonts w:ascii="Cambria" w:hAnsi="Cambria"/>
          <w:spacing w:val="-2"/>
        </w:rPr>
        <w:t xml:space="preserve">Przyjmowanie pojazdów do ubezpieczenia w trakcie wykonania niniejszego zamówienia będzie następowało na podstawie pisemnego wniosku, przesłanego przez brokera ubezpieczeniowego (lub przez zamawiającego) pocztą, faksem albo mailem. Wniosek winien zawierać dane niezbędne do identyfikacji pojazdu oraz (dla potrzeb ubezpieczenia auto casco) wartość, przebieg i posiadane zabezpieczenia </w:t>
      </w:r>
      <w:proofErr w:type="spellStart"/>
      <w:r w:rsidRPr="000C29FE">
        <w:rPr>
          <w:rFonts w:ascii="Cambria" w:hAnsi="Cambria"/>
          <w:spacing w:val="-2"/>
        </w:rPr>
        <w:t>przeciwkradzieżowe</w:t>
      </w:r>
      <w:proofErr w:type="spellEnd"/>
      <w:r w:rsidRPr="000C29FE">
        <w:rPr>
          <w:rFonts w:ascii="Cambria" w:hAnsi="Cambria"/>
          <w:spacing w:val="-2"/>
        </w:rPr>
        <w:t>.</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rPr>
      </w:pPr>
      <w:r w:rsidRPr="000C29FE">
        <w:rPr>
          <w:rFonts w:ascii="Cambria" w:hAnsi="Cambria"/>
        </w:rPr>
        <w:t xml:space="preserve">Pojazdy zdjęte ze stanu środków trwałych w okresie ubezpieczenia tracą ochronę z dniem zbycia, wyrejestrowania lub z dniem zakończenia leasingu, a rozliczenie składki nastąpi </w:t>
      </w:r>
      <w:r w:rsidRPr="000C29FE">
        <w:rPr>
          <w:rFonts w:ascii="Cambria" w:hAnsi="Cambria"/>
        </w:rPr>
        <w:br/>
        <w:t>w stosunku do faktycznego okresu trwania ochrony ubezpieczeniowej.</w:t>
      </w:r>
    </w:p>
    <w:p w:rsidR="00085542" w:rsidRPr="000C29FE" w:rsidRDefault="00085542" w:rsidP="00085542">
      <w:pPr>
        <w:widowControl w:val="0"/>
        <w:numPr>
          <w:ilvl w:val="1"/>
          <w:numId w:val="5"/>
        </w:numPr>
        <w:tabs>
          <w:tab w:val="left" w:pos="709"/>
        </w:tabs>
        <w:suppressAutoHyphens/>
        <w:spacing w:before="120" w:after="0" w:line="240" w:lineRule="auto"/>
        <w:ind w:left="709" w:hanging="709"/>
        <w:jc w:val="both"/>
        <w:rPr>
          <w:rFonts w:ascii="Cambria" w:hAnsi="Cambria"/>
          <w:b/>
          <w:spacing w:val="-4"/>
        </w:rPr>
      </w:pPr>
      <w:r w:rsidRPr="000C29FE">
        <w:rPr>
          <w:rFonts w:ascii="Cambria" w:hAnsi="Cambria"/>
          <w:b/>
          <w:spacing w:val="-4"/>
        </w:rPr>
        <w:t>Suma ubezpieczenia pojazdów mechanicznych ubezpieczanych w zakresie auto casco</w:t>
      </w:r>
    </w:p>
    <w:p w:rsidR="00085542" w:rsidRPr="000C29FE" w:rsidRDefault="00085542" w:rsidP="00085542">
      <w:pPr>
        <w:widowControl w:val="0"/>
        <w:numPr>
          <w:ilvl w:val="2"/>
          <w:numId w:val="3"/>
        </w:numPr>
        <w:tabs>
          <w:tab w:val="left" w:pos="709"/>
        </w:tabs>
        <w:suppressAutoHyphens/>
        <w:spacing w:after="0" w:line="240" w:lineRule="auto"/>
        <w:ind w:left="709" w:hanging="709"/>
        <w:jc w:val="both"/>
        <w:rPr>
          <w:rFonts w:ascii="Cambria" w:hAnsi="Cambria"/>
          <w:lang w:eastAsia="pl-PL"/>
        </w:rPr>
      </w:pPr>
      <w:r w:rsidRPr="000C29FE">
        <w:rPr>
          <w:rFonts w:ascii="Cambria" w:hAnsi="Cambria"/>
          <w:lang w:eastAsia="pl-PL"/>
        </w:rPr>
        <w:t>Pojazdy fabrycznie nowe będą przyjmowane do ubezpieczenia według wartości fakturowej brutto (z podatkiem VAT) lub netto (bez podatku VAT). W pozostałych przypadkach suma ubezpieczenia ustalona będzie w wartości rynkowej brutto (z podatkiem VAT) lub netto (bez podatku VAT), określonej według katalogów „</w:t>
      </w:r>
      <w:proofErr w:type="spellStart"/>
      <w:r w:rsidRPr="000C29FE">
        <w:rPr>
          <w:rFonts w:ascii="Cambria" w:hAnsi="Cambria"/>
          <w:lang w:eastAsia="pl-PL"/>
        </w:rPr>
        <w:t>Info</w:t>
      </w:r>
      <w:proofErr w:type="spellEnd"/>
      <w:r w:rsidRPr="000C29FE">
        <w:rPr>
          <w:rFonts w:ascii="Cambria" w:hAnsi="Cambria"/>
          <w:lang w:eastAsia="pl-PL"/>
        </w:rPr>
        <w:t> Ekspert” lub „</w:t>
      </w:r>
      <w:proofErr w:type="spellStart"/>
      <w:r w:rsidRPr="000C29FE">
        <w:rPr>
          <w:rFonts w:ascii="Cambria" w:hAnsi="Cambria"/>
          <w:lang w:eastAsia="pl-PL"/>
        </w:rPr>
        <w:t>Eurotax</w:t>
      </w:r>
      <w:proofErr w:type="spellEnd"/>
      <w:r w:rsidRPr="000C29FE">
        <w:rPr>
          <w:rFonts w:ascii="Cambria" w:hAnsi="Cambria"/>
          <w:lang w:eastAsia="pl-PL"/>
        </w:rPr>
        <w:t>”.</w:t>
      </w:r>
    </w:p>
    <w:p w:rsidR="00085542" w:rsidRPr="000C29FE" w:rsidRDefault="00085542" w:rsidP="00085542">
      <w:pPr>
        <w:widowControl w:val="0"/>
        <w:numPr>
          <w:ilvl w:val="2"/>
          <w:numId w:val="3"/>
        </w:numPr>
        <w:tabs>
          <w:tab w:val="left" w:pos="709"/>
        </w:tabs>
        <w:suppressAutoHyphens/>
        <w:spacing w:after="0" w:line="240" w:lineRule="auto"/>
        <w:ind w:left="709" w:hanging="709"/>
        <w:jc w:val="both"/>
        <w:rPr>
          <w:rFonts w:ascii="Cambria" w:hAnsi="Cambria"/>
          <w:lang w:eastAsia="pl-PL"/>
        </w:rPr>
      </w:pPr>
      <w:r w:rsidRPr="000C29FE">
        <w:rPr>
          <w:rFonts w:ascii="Cambria" w:hAnsi="Cambria"/>
          <w:lang w:eastAsia="pl-PL"/>
        </w:rPr>
        <w:t>Suma ubezpieczenia pojazdów użytkowanych na podstawie umowy leasingu, użyczenia albo innej umowy korzystania z cudzej rzeczy może być zadeklarowana przez ubezpieczającego w sposób opisany wyżej, albo określona przez właściciela pojazdu.</w:t>
      </w:r>
    </w:p>
    <w:p w:rsidR="00085542" w:rsidRPr="000C29FE" w:rsidRDefault="00085542" w:rsidP="00085542">
      <w:pPr>
        <w:widowControl w:val="0"/>
        <w:numPr>
          <w:ilvl w:val="2"/>
          <w:numId w:val="3"/>
        </w:numPr>
        <w:tabs>
          <w:tab w:val="left" w:pos="709"/>
        </w:tabs>
        <w:suppressAutoHyphens/>
        <w:spacing w:after="0" w:line="240" w:lineRule="auto"/>
        <w:ind w:left="709" w:hanging="709"/>
        <w:jc w:val="both"/>
        <w:rPr>
          <w:rFonts w:ascii="Cambria" w:hAnsi="Cambria"/>
          <w:lang w:eastAsia="pl-PL"/>
        </w:rPr>
      </w:pPr>
      <w:r w:rsidRPr="000C29FE">
        <w:rPr>
          <w:rFonts w:ascii="Cambria" w:hAnsi="Cambria"/>
          <w:lang w:eastAsia="pl-PL"/>
        </w:rPr>
        <w:t>Suma ubezpieczenia pojazdu zawiera także wartość wyposażenia podstawowego oraz wypo</w:t>
      </w:r>
      <w:r w:rsidRPr="000C29FE">
        <w:rPr>
          <w:rFonts w:ascii="Cambria" w:hAnsi="Cambria"/>
          <w:lang w:eastAsia="pl-PL"/>
        </w:rPr>
        <w:softHyphen/>
        <w:t xml:space="preserve">sażenie dodatkowe (fabryczne oraz zamontowane), a także specjalistyczne. W szczególności </w:t>
      </w:r>
      <w:r w:rsidRPr="000C29FE">
        <w:rPr>
          <w:rFonts w:ascii="Cambria" w:hAnsi="Cambria"/>
          <w:lang w:eastAsia="pl-PL"/>
        </w:rPr>
        <w:br/>
        <w:t>za wyposażenie podstawowe i dodatkowe uznaje się sprzęt i urządzenia na stałe zamontowane w pojeździe, których demontaż wymaga użycia narzędzi lub przyrządów, m.in.:</w:t>
      </w:r>
    </w:p>
    <w:p w:rsidR="00085542" w:rsidRPr="000C29FE" w:rsidRDefault="00085542" w:rsidP="00085542">
      <w:pPr>
        <w:widowControl w:val="0"/>
        <w:numPr>
          <w:ilvl w:val="2"/>
          <w:numId w:val="4"/>
        </w:numPr>
        <w:tabs>
          <w:tab w:val="left" w:pos="993"/>
        </w:tabs>
        <w:suppressAutoHyphens/>
        <w:spacing w:after="0" w:line="240" w:lineRule="auto"/>
        <w:ind w:left="993" w:hanging="284"/>
        <w:jc w:val="both"/>
        <w:rPr>
          <w:rFonts w:ascii="Cambria" w:hAnsi="Cambria" w:cs="Arial"/>
          <w:spacing w:val="-2"/>
        </w:rPr>
      </w:pPr>
      <w:r w:rsidRPr="000C29FE">
        <w:rPr>
          <w:rFonts w:ascii="Cambria" w:hAnsi="Cambria" w:cs="Arial"/>
          <w:spacing w:val="-2"/>
        </w:rPr>
        <w:t>sprzęt i urządzenia do utrzymania i używania pojazdu zgodnie z jego przeznaczeniem, a także służące bezpieczeństwu jazdy,</w:t>
      </w:r>
    </w:p>
    <w:p w:rsidR="00085542" w:rsidRPr="000C29FE" w:rsidRDefault="00085542" w:rsidP="00085542">
      <w:pPr>
        <w:widowControl w:val="0"/>
        <w:numPr>
          <w:ilvl w:val="2"/>
          <w:numId w:val="4"/>
        </w:numPr>
        <w:tabs>
          <w:tab w:val="left" w:pos="993"/>
        </w:tabs>
        <w:suppressAutoHyphens/>
        <w:spacing w:after="0" w:line="240" w:lineRule="auto"/>
        <w:ind w:left="993" w:hanging="284"/>
        <w:jc w:val="both"/>
        <w:rPr>
          <w:rFonts w:ascii="Cambria" w:hAnsi="Cambria" w:cs="Arial"/>
          <w:spacing w:val="-2"/>
        </w:rPr>
      </w:pPr>
      <w:r w:rsidRPr="000C29FE">
        <w:rPr>
          <w:rFonts w:ascii="Cambria" w:hAnsi="Cambria" w:cs="Arial"/>
          <w:spacing w:val="-2"/>
        </w:rPr>
        <w:t xml:space="preserve">zabezpieczenia przed kradzieżą, urządzenia służące zwiększeniu bezpieczeństwa jazdy, </w:t>
      </w:r>
    </w:p>
    <w:p w:rsidR="00085542" w:rsidRPr="000C29FE" w:rsidRDefault="00085542" w:rsidP="00085542">
      <w:pPr>
        <w:widowControl w:val="0"/>
        <w:numPr>
          <w:ilvl w:val="2"/>
          <w:numId w:val="4"/>
        </w:numPr>
        <w:tabs>
          <w:tab w:val="left" w:pos="993"/>
        </w:tabs>
        <w:suppressAutoHyphens/>
        <w:spacing w:after="0" w:line="240" w:lineRule="auto"/>
        <w:ind w:left="993" w:hanging="284"/>
        <w:jc w:val="both"/>
        <w:rPr>
          <w:rFonts w:ascii="Cambria" w:hAnsi="Cambria" w:cs="Arial"/>
          <w:spacing w:val="-2"/>
        </w:rPr>
      </w:pPr>
      <w:r w:rsidRPr="000C29FE">
        <w:rPr>
          <w:rFonts w:ascii="Cambria" w:hAnsi="Cambria" w:cs="Arial"/>
          <w:spacing w:val="-2"/>
        </w:rPr>
        <w:t xml:space="preserve">instalację gazową, </w:t>
      </w:r>
    </w:p>
    <w:p w:rsidR="00085542" w:rsidRPr="000C29FE" w:rsidRDefault="00085542" w:rsidP="00085542">
      <w:pPr>
        <w:widowControl w:val="0"/>
        <w:numPr>
          <w:ilvl w:val="2"/>
          <w:numId w:val="4"/>
        </w:numPr>
        <w:tabs>
          <w:tab w:val="left" w:pos="993"/>
        </w:tabs>
        <w:suppressAutoHyphens/>
        <w:spacing w:after="0" w:line="240" w:lineRule="auto"/>
        <w:ind w:left="993" w:hanging="284"/>
        <w:jc w:val="both"/>
        <w:rPr>
          <w:rFonts w:ascii="Cambria" w:hAnsi="Cambria" w:cs="Arial"/>
          <w:spacing w:val="-2"/>
        </w:rPr>
      </w:pPr>
      <w:r w:rsidRPr="000C29FE">
        <w:rPr>
          <w:rFonts w:ascii="Cambria" w:hAnsi="Cambria" w:cs="Arial"/>
          <w:spacing w:val="-2"/>
        </w:rPr>
        <w:t>sprzęt audio, audiowizualny, łączności radiotelefonicznej wraz z głośnikami i antenami,</w:t>
      </w:r>
    </w:p>
    <w:p w:rsidR="00085542" w:rsidRPr="000C29FE" w:rsidRDefault="00085542" w:rsidP="00085542">
      <w:pPr>
        <w:widowControl w:val="0"/>
        <w:numPr>
          <w:ilvl w:val="2"/>
          <w:numId w:val="4"/>
        </w:numPr>
        <w:tabs>
          <w:tab w:val="left" w:pos="993"/>
        </w:tabs>
        <w:suppressAutoHyphens/>
        <w:spacing w:after="0" w:line="240" w:lineRule="auto"/>
        <w:ind w:left="993" w:hanging="284"/>
        <w:jc w:val="both"/>
        <w:rPr>
          <w:rFonts w:ascii="Cambria" w:hAnsi="Cambria" w:cs="Arial"/>
          <w:spacing w:val="-2"/>
        </w:rPr>
      </w:pPr>
      <w:r w:rsidRPr="000C29FE">
        <w:rPr>
          <w:rFonts w:ascii="Cambria" w:hAnsi="Cambria" w:cs="Arial"/>
          <w:spacing w:val="-2"/>
        </w:rPr>
        <w:t>specjalistyczny sprzęt zamontowany na stałe w pojazdach specjalnych,</w:t>
      </w:r>
    </w:p>
    <w:p w:rsidR="00085542" w:rsidRPr="000C29FE" w:rsidRDefault="00085542" w:rsidP="00085542">
      <w:pPr>
        <w:widowControl w:val="0"/>
        <w:numPr>
          <w:ilvl w:val="2"/>
          <w:numId w:val="4"/>
        </w:numPr>
        <w:tabs>
          <w:tab w:val="left" w:pos="993"/>
        </w:tabs>
        <w:suppressAutoHyphens/>
        <w:spacing w:after="0" w:line="240" w:lineRule="auto"/>
        <w:ind w:left="993" w:hanging="284"/>
        <w:jc w:val="both"/>
        <w:rPr>
          <w:rFonts w:ascii="Cambria" w:hAnsi="Cambria"/>
          <w:spacing w:val="-2"/>
          <w:lang w:eastAsia="pl-PL"/>
        </w:rPr>
      </w:pPr>
      <w:r w:rsidRPr="000C29FE">
        <w:rPr>
          <w:rFonts w:ascii="Cambria" w:hAnsi="Cambria" w:cs="Arial"/>
          <w:spacing w:val="-2"/>
        </w:rPr>
        <w:t xml:space="preserve">inne urządzenia nie stanowiące seryjnego wyposażenia fabrycznego w danym modelu, </w:t>
      </w:r>
    </w:p>
    <w:p w:rsidR="00085542" w:rsidRPr="000C29FE" w:rsidRDefault="00085542" w:rsidP="00085542">
      <w:pPr>
        <w:widowControl w:val="0"/>
        <w:numPr>
          <w:ilvl w:val="2"/>
          <w:numId w:val="4"/>
        </w:numPr>
        <w:tabs>
          <w:tab w:val="left" w:pos="993"/>
        </w:tabs>
        <w:suppressAutoHyphens/>
        <w:spacing w:after="0" w:line="240" w:lineRule="auto"/>
        <w:ind w:left="993" w:hanging="284"/>
        <w:jc w:val="both"/>
        <w:rPr>
          <w:rFonts w:ascii="Cambria" w:hAnsi="Cambria"/>
          <w:spacing w:val="-2"/>
          <w:lang w:eastAsia="pl-PL"/>
        </w:rPr>
      </w:pPr>
      <w:r w:rsidRPr="000C29FE">
        <w:rPr>
          <w:rFonts w:ascii="Cambria" w:hAnsi="Cambria" w:cs="Arial"/>
          <w:spacing w:val="-2"/>
        </w:rPr>
        <w:t>napisy reklamowe, firmowe oraz reklamy umieszczone na pojazdach.</w:t>
      </w:r>
    </w:p>
    <w:p w:rsidR="00085542" w:rsidRPr="000C29FE" w:rsidRDefault="00085542" w:rsidP="00085542">
      <w:pPr>
        <w:widowControl w:val="0"/>
        <w:numPr>
          <w:ilvl w:val="0"/>
          <w:numId w:val="5"/>
        </w:numPr>
        <w:tabs>
          <w:tab w:val="left" w:pos="709"/>
        </w:tabs>
        <w:suppressAutoHyphens/>
        <w:spacing w:before="120" w:after="0" w:line="240" w:lineRule="auto"/>
        <w:ind w:left="709" w:hanging="709"/>
        <w:jc w:val="both"/>
        <w:outlineLvl w:val="1"/>
        <w:rPr>
          <w:rFonts w:ascii="Cambria" w:hAnsi="Cambria"/>
          <w:b/>
        </w:rPr>
      </w:pPr>
      <w:r w:rsidRPr="000C29FE">
        <w:rPr>
          <w:rFonts w:ascii="Cambria" w:hAnsi="Cambria"/>
          <w:b/>
        </w:rPr>
        <w:t>Obligatoryjne zasady likwidacji szkód:</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spacing w:val="-2"/>
          <w:lang w:eastAsia="pl-PL"/>
        </w:rPr>
      </w:pPr>
      <w:r w:rsidRPr="000C29FE">
        <w:rPr>
          <w:rFonts w:ascii="Cambria" w:hAnsi="Cambria"/>
          <w:spacing w:val="-2"/>
          <w:lang w:eastAsia="pl-PL"/>
        </w:rPr>
        <w:t>Zgłoszenie szkody, przekazywanie dokumentacji, kosztorysów, akceptacja i inna korespondencja winna być prowadzona w formie pisemnej; dopuszcza się przekazywanie korespondencji faksem lub pocztą elektroniczną na uzgodnione numery faks albo adresy e-mail.</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lang w:eastAsia="pl-PL"/>
        </w:rPr>
      </w:pPr>
      <w:r w:rsidRPr="000C29FE">
        <w:rPr>
          <w:rFonts w:ascii="Cambria" w:hAnsi="Cambria"/>
          <w:lang w:eastAsia="pl-PL"/>
        </w:rPr>
        <w:t>Zamawiający (dalej także rozumiany jako ubezpieczający/ubezpieczony) ma prawo do wglądu do dokumentacji złożonej przez poszkodowanego u wykonawcy. Jednocześnie wykonawca zobowiązany jest przesyłać do zamawiającego – na jego wniosek - dokumentację wypadkową.</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lang w:eastAsia="pl-PL"/>
        </w:rPr>
      </w:pPr>
      <w:r w:rsidRPr="000C29FE">
        <w:rPr>
          <w:rFonts w:ascii="Cambria" w:hAnsi="Cambria"/>
          <w:lang w:eastAsia="pl-PL"/>
        </w:rPr>
        <w:lastRenderedPageBreak/>
        <w:t xml:space="preserve">Wykonawca zobowiązany jest niezwłocznie – nie później niż w terminie 5 dni roboczych - informować zamawiającego o każdym złożonym roszczeniu osób trzecich z zakresu obowiązkowego ubezpieczenia odpowiedzialności cywilnej. Jednocześnie przed podjęciem decyzji o uznaniu roszczenia wykonawca zobligowany jest zasięgnąć opinii zamawiającego </w:t>
      </w:r>
      <w:r w:rsidRPr="000C29FE">
        <w:rPr>
          <w:rFonts w:ascii="Cambria" w:hAnsi="Cambria"/>
          <w:lang w:eastAsia="pl-PL"/>
        </w:rPr>
        <w:br/>
        <w:t>w kwestii uznania przez niego odpowiedzialności za zaistniały wypadek ubezpieczeniowy.</w:t>
      </w:r>
    </w:p>
    <w:p w:rsidR="00085542" w:rsidRPr="000C29FE" w:rsidRDefault="00085542" w:rsidP="00085542">
      <w:pPr>
        <w:widowControl w:val="0"/>
        <w:numPr>
          <w:ilvl w:val="2"/>
          <w:numId w:val="5"/>
        </w:numPr>
        <w:tabs>
          <w:tab w:val="left" w:pos="709"/>
        </w:tabs>
        <w:suppressAutoHyphens/>
        <w:spacing w:after="0" w:line="240" w:lineRule="auto"/>
        <w:ind w:left="709" w:hanging="709"/>
        <w:jc w:val="both"/>
        <w:rPr>
          <w:rFonts w:ascii="Cambria" w:hAnsi="Cambria"/>
          <w:lang w:eastAsia="pl-PL"/>
        </w:rPr>
      </w:pPr>
      <w:r w:rsidRPr="000C29FE">
        <w:rPr>
          <w:rFonts w:ascii="Cambria" w:hAnsi="Cambria"/>
          <w:lang w:eastAsia="pl-PL"/>
        </w:rPr>
        <w:t xml:space="preserve">Wykonawca zobowiązany jest przesyłać do zamawiającego decyzji odszkodowawczych </w:t>
      </w:r>
      <w:r w:rsidRPr="000C29FE">
        <w:rPr>
          <w:rFonts w:ascii="Cambria" w:hAnsi="Cambria"/>
          <w:lang w:eastAsia="pl-PL"/>
        </w:rPr>
        <w:br/>
        <w:t xml:space="preserve">w zakresie obowiązkowego ubezpieczenia odpowiedzialności cywilnej, w tym informacji </w:t>
      </w:r>
      <w:r w:rsidRPr="000C29FE">
        <w:rPr>
          <w:rFonts w:ascii="Cambria" w:hAnsi="Cambria"/>
          <w:lang w:eastAsia="pl-PL"/>
        </w:rPr>
        <w:br/>
        <w:t>o wysokości wypłaconych roszczeń.</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spacing w:val="-2"/>
          <w:lang w:eastAsia="pl-PL"/>
        </w:rPr>
      </w:pPr>
      <w:r w:rsidRPr="000C29FE">
        <w:rPr>
          <w:rFonts w:ascii="Cambria" w:hAnsi="Cambria"/>
          <w:spacing w:val="-2"/>
          <w:lang w:eastAsia="pl-PL"/>
        </w:rPr>
        <w:t>W wypadku szkody komunikacyjnej dokonanie przez ubezpieczyciela lub na jego zlecenie oględzin pojazdu w ciągu 3 dni roboczych od dnia skutecznego zgłoszenia szkody oraz przedstawienie kalkulacji kosztów naprawy w ciągu 3 dni roboczych od dnia dokonania oględzin. W razie niedokonania przez ubezpieczyciela lub na jego zlecenie oględzin w tym terminie, zamawiający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(milcząca zgoda). Ubezpieczyciel wypłaca odszkodowanie na podstawie faktur lub kosztorysu.</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spacing w:val="-4"/>
          <w:lang w:eastAsia="pl-PL"/>
        </w:rPr>
      </w:pPr>
      <w:r w:rsidRPr="000C29FE">
        <w:rPr>
          <w:rFonts w:ascii="Cambria" w:hAnsi="Cambria"/>
          <w:spacing w:val="-4"/>
          <w:lang w:eastAsia="pl-PL"/>
        </w:rPr>
        <w:t>W przypadku szkód całkowitych, w wyniku których wystąpią pozostałości po szkodzie, należne odszkodowanie będzie pomniejszone o wartość pozostałości, przy czym na wniosek zamawiającego ubezpieczyciel udzieli pomocy w sprzedaży pozostałości i uwzględni osiągniętą faktycznie cenę ze sprzedaży pozostałości w ostatecznej wysokości odszkodowania. 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Zamawiający przy współudziale ubezpieczyciela lub bez winien dołożyć należytej staranności 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lang w:eastAsia="pl-PL"/>
        </w:rPr>
      </w:pPr>
      <w:r w:rsidRPr="000C29FE">
        <w:rPr>
          <w:rFonts w:ascii="Cambria" w:hAnsi="Cambria"/>
          <w:bCs/>
          <w:iCs/>
          <w:lang w:eastAsia="pl-PL"/>
        </w:rPr>
        <w:t>Zniesiona zostaje konsumpcja sumy ubezpieczenia (dotyczy szkód częściowych i całkowitych, jeśli w przypadku szkód całkowitych ubezpieczający podejmie decyzję o przywróceniu pojazdu do stanu sprzed szkody, tj. przeprowadzi jego naprawę)</w:t>
      </w:r>
      <w:r w:rsidRPr="000C29FE">
        <w:rPr>
          <w:rFonts w:ascii="Cambria" w:hAnsi="Cambria"/>
          <w:lang w:eastAsia="pl-PL"/>
        </w:rPr>
        <w:t>.</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lang w:eastAsia="pl-PL"/>
        </w:rPr>
      </w:pPr>
      <w:r w:rsidRPr="000C29FE">
        <w:rPr>
          <w:rFonts w:ascii="Cambria" w:hAnsi="Cambria"/>
          <w:lang w:eastAsia="pl-PL"/>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wykupienie amortyzacji nie dotyczy ogumienia i akumulatora). Kalkulację naprawy każdorazowo będzie przedstawiał zamawiający na podstawie wyceny serwisowej. </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spacing w:val="-4"/>
          <w:lang w:eastAsia="pl-PL"/>
        </w:rPr>
      </w:pPr>
      <w:r w:rsidRPr="000C29FE">
        <w:rPr>
          <w:rFonts w:ascii="Cambria" w:hAnsi="Cambria"/>
          <w:spacing w:val="-4"/>
          <w:lang w:eastAsia="pl-PL"/>
        </w:rPr>
        <w:t>Przy ustalaniu kwoty odszkodowania nie będą miały zastosowania ustalone w ogólnych warunkach ubezpieczenia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w:t>
      </w:r>
      <w:r w:rsidRPr="000C29FE">
        <w:rPr>
          <w:rFonts w:ascii="Cambria" w:hAnsi="Cambria"/>
          <w:spacing w:val="-4"/>
          <w:lang w:eastAsia="pl-PL"/>
        </w:rPr>
        <w:softHyphen/>
        <w:t>nia się i postoju.</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spacing w:val="-2"/>
          <w:lang w:eastAsia="pl-PL"/>
        </w:rPr>
      </w:pPr>
      <w:r w:rsidRPr="000C29FE">
        <w:rPr>
          <w:rFonts w:ascii="Cambria" w:hAnsi="Cambria"/>
          <w:spacing w:val="-2"/>
          <w:lang w:eastAsia="pl-PL"/>
        </w:rPr>
        <w:t>Wiek kierowcy nie będzie skutkował zmniejszeniem lub odmową wypłaty odszkodowania.</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spacing w:val="-4"/>
          <w:lang w:eastAsia="pl-PL"/>
        </w:rPr>
      </w:pPr>
      <w:r w:rsidRPr="000C29FE">
        <w:rPr>
          <w:rFonts w:ascii="Cambria" w:hAnsi="Cambria"/>
          <w:spacing w:val="-4"/>
          <w:lang w:eastAsia="pl-PL"/>
        </w:rPr>
        <w:t>W przypadku utraty pojazdu wskutek kradzieży zuchwałej albo rabunku (rozboju) zamawiający jest zwolniony z obowiązku dostarczenia ubezpieczycielowi dokumentów pojazdu oraz kompletu kluczyków, jeżeli je utracił w wyniku takiego zdarzenia.</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spacing w:val="-4"/>
          <w:lang w:eastAsia="pl-PL"/>
        </w:rPr>
      </w:pPr>
      <w:r w:rsidRPr="000C29FE">
        <w:rPr>
          <w:rFonts w:ascii="Cambria" w:hAnsi="Cambria" w:cs="Arial"/>
          <w:spacing w:val="-4"/>
        </w:rPr>
        <w:t>Odszkodowanie wypłacane jest z podatkiem VAT, także w przypadku kosztorysowego wyliczenia wysokości odszkodowania. Jednakże w sytuacji odliczenia podatku VAT odszkodowanie będzie wypłacone bez tego podatku.</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spacing w:val="-2"/>
          <w:lang w:eastAsia="pl-PL"/>
        </w:rPr>
      </w:pPr>
      <w:r w:rsidRPr="000C29FE">
        <w:rPr>
          <w:rFonts w:ascii="Cambria" w:hAnsi="Cambria"/>
          <w:spacing w:val="-2"/>
          <w:lang w:eastAsia="pl-PL"/>
        </w:rPr>
        <w:lastRenderedPageBreak/>
        <w:t>W przypadku szkód polegających na uszkodzeniu lub kradzieży części pojazdu do wartości 3 000,00 zł, ubezpieczyciel zezwoli na dokonanie naprawy bez oględzin (procedura uproszczona), pod warunkiem zgłoszenia szkody przez ubezpieczającego, ubezpieczonego lub użytkownika oraz przesłanie przez niego protokołu wraz ze zdjęciami szkody.</w:t>
      </w:r>
      <w:r w:rsidRPr="000C29FE">
        <w:rPr>
          <w:rFonts w:ascii="Cambria" w:hAnsi="Cambria"/>
          <w:spacing w:val="-2"/>
          <w:lang w:eastAsia="ar-SA"/>
        </w:rPr>
        <w:t xml:space="preserve"> W przypadku podejrzenia, iż szkoda jest konsekwencją popełnienia czynu zabronionego zamawiający powiadomi niezwłocznie policję, nie później niż w ciągu 24 godzin.</w:t>
      </w:r>
    </w:p>
    <w:p w:rsidR="00085542" w:rsidRPr="000C29FE" w:rsidRDefault="00085542" w:rsidP="00085542">
      <w:pPr>
        <w:widowControl w:val="0"/>
        <w:tabs>
          <w:tab w:val="left" w:pos="709"/>
        </w:tabs>
        <w:spacing w:before="60" w:after="0" w:line="240" w:lineRule="auto"/>
        <w:ind w:left="709"/>
        <w:jc w:val="both"/>
        <w:rPr>
          <w:rFonts w:ascii="Cambria" w:hAnsi="Cambria"/>
        </w:rPr>
      </w:pPr>
      <w:r w:rsidRPr="000C29FE">
        <w:rPr>
          <w:rFonts w:ascii="Cambria" w:hAnsi="Cambria"/>
          <w:b/>
          <w:bCs/>
          <w:lang w:eastAsia="ar-SA"/>
        </w:rPr>
        <w:t>Uwaga:</w:t>
      </w:r>
      <w:r w:rsidRPr="000C29FE">
        <w:rPr>
          <w:rFonts w:ascii="Cambria" w:hAnsi="Cambria"/>
          <w:lang w:eastAsia="ar-SA"/>
        </w:rPr>
        <w:t xml:space="preserve"> zamawiający nie reguluje szczegółowo zasad i zakresu procedury uproszczonej, a więc zastosowanie w tym względzie będą miały ogólne lub szczególne warunki ubezpieczenia wskazane przez wykonawcę w ofercie.</w:t>
      </w:r>
    </w:p>
    <w:p w:rsidR="00085542" w:rsidRPr="000C29FE" w:rsidRDefault="00085542" w:rsidP="00085542">
      <w:pPr>
        <w:widowControl w:val="0"/>
        <w:numPr>
          <w:ilvl w:val="0"/>
          <w:numId w:val="5"/>
        </w:numPr>
        <w:tabs>
          <w:tab w:val="left" w:pos="709"/>
        </w:tabs>
        <w:suppressAutoHyphens/>
        <w:spacing w:before="120" w:after="0" w:line="240" w:lineRule="auto"/>
        <w:ind w:left="709" w:hanging="709"/>
        <w:jc w:val="both"/>
        <w:outlineLvl w:val="1"/>
        <w:rPr>
          <w:rFonts w:ascii="Cambria" w:hAnsi="Cambria"/>
        </w:rPr>
      </w:pPr>
      <w:bookmarkStart w:id="1" w:name="_Hlk9096146"/>
      <w:r w:rsidRPr="000C29FE">
        <w:rPr>
          <w:rFonts w:ascii="Cambria" w:hAnsi="Cambria"/>
          <w:b/>
        </w:rPr>
        <w:t>Pozostałe warunki szczególne obligatoryjne:</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0C29FE">
        <w:rPr>
          <w:rFonts w:ascii="Cambria" w:hAnsi="Cambria"/>
        </w:rPr>
        <w:t>Przyjęcie treści definicji podanych w SIWZ</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0C29FE">
        <w:rPr>
          <w:rFonts w:ascii="Cambria" w:hAnsi="Cambria"/>
        </w:rPr>
        <w:t>Przyjęcie podanej klauzuli likwidacyjnej auto casco</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0C29FE">
        <w:rPr>
          <w:rFonts w:ascii="Cambria" w:hAnsi="Cambria"/>
        </w:rPr>
        <w:t>Przyjęcie gwarantowanej sumy ubezpieczenia auto casco przez każdy roczny okres ubezpiecze</w:t>
      </w:r>
      <w:r w:rsidRPr="000C29FE">
        <w:rPr>
          <w:rFonts w:ascii="Cambria" w:hAnsi="Cambria"/>
        </w:rPr>
        <w:softHyphen/>
        <w:t>nia pojazdów</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0C29FE">
        <w:rPr>
          <w:rFonts w:ascii="Cambria" w:hAnsi="Cambria"/>
        </w:rPr>
        <w:t>Przyjęcie podanej klauzuli daty stempla bankowego lub pocztowego</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0C29FE">
        <w:rPr>
          <w:rFonts w:ascii="Cambria" w:hAnsi="Cambria"/>
        </w:rPr>
        <w:t>Przyjęcie podanej klauzuli zbycia przedmiotu ubezpieczenia</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0C29FE">
        <w:rPr>
          <w:rFonts w:ascii="Cambria" w:hAnsi="Cambria"/>
        </w:rPr>
        <w:t>Przyjęcie podanej klauzuli czasu ochrony</w:t>
      </w:r>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0C29FE">
        <w:rPr>
          <w:rFonts w:ascii="Cambria" w:hAnsi="Cambria"/>
        </w:rPr>
        <w:t>Przyjęcie podanej klauzuli nieściągania rat niewymagalnych</w:t>
      </w:r>
      <w:bookmarkEnd w:id="1"/>
    </w:p>
    <w:p w:rsidR="00085542" w:rsidRPr="000C29FE"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0C29FE">
        <w:rPr>
          <w:rFonts w:ascii="Cambria" w:hAnsi="Cambria"/>
        </w:rPr>
        <w:t xml:space="preserve">Przyjęcie podanej klauzuli uznania stanu zabezpieczeń </w:t>
      </w:r>
    </w:p>
    <w:p w:rsidR="00085542" w:rsidRPr="007B591F"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7B591F">
        <w:rPr>
          <w:rFonts w:ascii="Cambria" w:hAnsi="Cambria"/>
        </w:rPr>
        <w:t>Franszyza redukcyjna, integralna, udział własny – brak</w:t>
      </w:r>
    </w:p>
    <w:p w:rsidR="00085542" w:rsidRPr="007B591F" w:rsidRDefault="00085542" w:rsidP="00085542">
      <w:pPr>
        <w:widowControl w:val="0"/>
        <w:numPr>
          <w:ilvl w:val="0"/>
          <w:numId w:val="5"/>
        </w:numPr>
        <w:tabs>
          <w:tab w:val="left" w:pos="709"/>
        </w:tabs>
        <w:suppressAutoHyphens/>
        <w:spacing w:before="120" w:after="0" w:line="240" w:lineRule="auto"/>
        <w:ind w:left="709" w:hanging="709"/>
        <w:jc w:val="both"/>
        <w:outlineLvl w:val="1"/>
        <w:rPr>
          <w:rFonts w:ascii="Cambria" w:hAnsi="Cambria"/>
          <w:b/>
        </w:rPr>
      </w:pPr>
      <w:bookmarkStart w:id="2" w:name="_Hlk11325088"/>
      <w:r w:rsidRPr="007B591F">
        <w:rPr>
          <w:rFonts w:ascii="Cambria" w:hAnsi="Cambria"/>
          <w:b/>
        </w:rPr>
        <w:t>Klauzule dodatkowe i inne postanowienia szczególne fakultatywne:</w:t>
      </w:r>
    </w:p>
    <w:p w:rsidR="00085542" w:rsidRPr="007B591F"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7B591F">
        <w:rPr>
          <w:rFonts w:ascii="Cambria" w:hAnsi="Cambria"/>
        </w:rPr>
        <w:t>Uznanie za szkodę częściową uszkodzenie ubezpieczonego pojazdu w takim zakresie, że koszt jego naprawy nie przekracza 80% jego wartości rynkowej na dzień ustalania odszkodowania</w:t>
      </w:r>
    </w:p>
    <w:p w:rsidR="00085542" w:rsidRPr="007B591F"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7B591F">
        <w:rPr>
          <w:rFonts w:ascii="Cambria" w:hAnsi="Cambria"/>
        </w:rPr>
        <w:t xml:space="preserve">Przyjęcie podanej klauzuli szkody całkowitej </w:t>
      </w:r>
    </w:p>
    <w:p w:rsidR="00085542" w:rsidRPr="007B591F" w:rsidRDefault="00085542" w:rsidP="00085542">
      <w:pPr>
        <w:widowControl w:val="0"/>
        <w:numPr>
          <w:ilvl w:val="1"/>
          <w:numId w:val="5"/>
        </w:numPr>
        <w:tabs>
          <w:tab w:val="left" w:pos="709"/>
        </w:tabs>
        <w:suppressAutoHyphens/>
        <w:spacing w:after="0" w:line="240" w:lineRule="auto"/>
        <w:ind w:left="709" w:hanging="709"/>
        <w:jc w:val="both"/>
        <w:rPr>
          <w:rFonts w:ascii="Cambria" w:hAnsi="Cambria"/>
          <w:spacing w:val="-2"/>
        </w:rPr>
      </w:pPr>
      <w:r w:rsidRPr="007B591F">
        <w:rPr>
          <w:rFonts w:ascii="Cambria" w:hAnsi="Cambria"/>
          <w:spacing w:val="-2"/>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rsidR="00085542"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7B591F">
        <w:rPr>
          <w:rFonts w:ascii="Cambria" w:hAnsi="Cambria"/>
        </w:rPr>
        <w:t>Przyjęcie podanej klauzuli ubezpieczenia pojazdu niezabezpieczonego</w:t>
      </w:r>
    </w:p>
    <w:p w:rsidR="00085542" w:rsidRDefault="00085542" w:rsidP="00085542">
      <w:pPr>
        <w:widowControl w:val="0"/>
        <w:numPr>
          <w:ilvl w:val="1"/>
          <w:numId w:val="5"/>
        </w:numPr>
        <w:tabs>
          <w:tab w:val="left" w:pos="709"/>
        </w:tabs>
        <w:suppressAutoHyphens/>
        <w:spacing w:after="0" w:line="240" w:lineRule="auto"/>
        <w:ind w:left="709" w:hanging="709"/>
        <w:jc w:val="both"/>
        <w:rPr>
          <w:rFonts w:ascii="Cambria" w:hAnsi="Cambria"/>
        </w:rPr>
      </w:pPr>
      <w:r w:rsidRPr="00804D7C">
        <w:rPr>
          <w:rFonts w:ascii="Cambria" w:hAnsi="Cambria"/>
        </w:rPr>
        <w:t>Przyjęcie podanej klauzuli funduszu prewencyjnego</w:t>
      </w:r>
      <w:r>
        <w:rPr>
          <w:rFonts w:ascii="Cambria" w:hAnsi="Cambria"/>
        </w:rPr>
        <w:t>.</w:t>
      </w:r>
    </w:p>
    <w:bookmarkEnd w:id="2"/>
    <w:p w:rsidR="00F077AE" w:rsidRDefault="00F077AE" w:rsidP="00085542"/>
    <w:sectPr w:rsidR="00F077AE" w:rsidSect="00085542">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2C21FEC"/>
    <w:multiLevelType w:val="multilevel"/>
    <w:tmpl w:val="2B54AFFC"/>
    <w:lvl w:ilvl="0">
      <w:start w:val="1"/>
      <w:numFmt w:val="decimal"/>
      <w:lvlText w:val="%1."/>
      <w:lvlJc w:val="left"/>
      <w:pPr>
        <w:ind w:left="360" w:hanging="360"/>
      </w:pPr>
      <w:rPr>
        <w:rFonts w:hint="default"/>
        <w:b/>
      </w:rPr>
    </w:lvl>
    <w:lvl w:ilvl="1">
      <w:start w:val="1"/>
      <w:numFmt w:val="decimal"/>
      <w:lvlText w:val="%1.%2."/>
      <w:lvlJc w:val="left"/>
      <w:pPr>
        <w:ind w:left="1283" w:hanging="432"/>
      </w:pPr>
      <w:rPr>
        <w:b/>
      </w:rPr>
    </w:lvl>
    <w:lvl w:ilvl="2">
      <w:start w:val="1"/>
      <w:numFmt w:val="decimal"/>
      <w:lvlText w:val="%1.%2.%3."/>
      <w:lvlJc w:val="left"/>
      <w:pPr>
        <w:ind w:left="1224" w:hanging="504"/>
      </w:pPr>
      <w:rPr>
        <w:b/>
        <w:color w:val="auto"/>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3">
    <w:nsid w:val="58630631"/>
    <w:multiLevelType w:val="multilevel"/>
    <w:tmpl w:val="83DC0314"/>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6107" w:hanging="720"/>
      </w:pPr>
      <w:rPr>
        <w:rFonts w:cs="Times New Roman" w:hint="default"/>
        <w:b/>
        <w:sz w:val="22"/>
        <w:szCs w:val="22"/>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66FE7222"/>
    <w:multiLevelType w:val="multilevel"/>
    <w:tmpl w:val="A7C01AD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bullet"/>
      <w:lvlText w:val=""/>
      <w:lvlJc w:val="left"/>
      <w:pPr>
        <w:ind w:left="1224" w:hanging="544"/>
      </w:pPr>
      <w:rPr>
        <w:rFonts w:ascii="Symbol" w:hAnsi="Symbol" w:cs="Symbol" w:hint="default"/>
        <w:b/>
        <w:bCs/>
      </w:rPr>
    </w:lvl>
    <w:lvl w:ilvl="3">
      <w:start w:val="1"/>
      <w:numFmt w:val="bullet"/>
      <w:lvlText w:val=""/>
      <w:lvlJc w:val="left"/>
      <w:pPr>
        <w:ind w:left="1728" w:hanging="648"/>
      </w:pPr>
      <w:rPr>
        <w:rFonts w:ascii="Symbol" w:hAnsi="Symbol" w:cs="Symbol"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5542"/>
    <w:rsid w:val="00085542"/>
    <w:rsid w:val="00F077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542"/>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3018</Words>
  <Characters>18111</Characters>
  <Application>Microsoft Office Word</Application>
  <DocSecurity>0</DocSecurity>
  <Lines>150</Lines>
  <Paragraphs>42</Paragraphs>
  <ScaleCrop>false</ScaleCrop>
  <Company>HP</Company>
  <LinksUpToDate>false</LinksUpToDate>
  <CharactersWithSpaces>21087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Tomasz</cp:lastModifiedBy>
  <cp:revision>2</cp:revision>
  <dcterms:created xsi:type="dcterms:W3CDTF">2020-04-17T06:40:00Z</dcterms:created>
  <dcterms:modified xsi:type="dcterms:W3CDTF">2020-04-17T06:43:00Z</dcterms:modified>
</cp:coreProperties>
</file>